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2C74C727" w:rsidR="008F3559" w:rsidRP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>
        <w:rPr>
          <w:rFonts w:eastAsia="Times New Roman" w:cs="Tahoma"/>
          <w:color w:val="000000"/>
          <w:lang w:eastAsia="cs-CZ"/>
        </w:rPr>
        <w:t>5. ledna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331B337A" w14:textId="77777777" w:rsidR="000E0708" w:rsidRPr="000E0708" w:rsidRDefault="000E0708" w:rsidP="000E0708">
      <w:pPr>
        <w:pStyle w:val="Nadpismodry"/>
        <w:ind w:left="-426"/>
        <w:rPr>
          <w:lang w:val="cs"/>
        </w:rPr>
      </w:pPr>
      <w:r w:rsidRPr="000E0708">
        <w:rPr>
          <w:lang w:val="cs"/>
        </w:rPr>
        <w:t>Standox prezentuje v pořadí již 70. výroční zprávu od společnosti Axalta, týkající se oblíbenosti autoopravárenských barev „Global Automotive Color Popularity Report“</w:t>
      </w:r>
    </w:p>
    <w:p w14:paraId="3592A8DC" w14:textId="1110A2B8" w:rsidR="000E0708" w:rsidRPr="000E0708" w:rsidRDefault="000E0708" w:rsidP="000E0708">
      <w:pPr>
        <w:spacing w:after="0" w:line="240" w:lineRule="auto"/>
        <w:ind w:left="-426"/>
        <w:rPr>
          <w:rFonts w:asciiTheme="minorHAnsi" w:eastAsia="Times New Roman" w:hAnsiTheme="minorHAnsi" w:cstheme="minorHAnsi"/>
          <w:lang w:eastAsia="cs-CZ"/>
        </w:rPr>
      </w:pPr>
      <w:r w:rsidRPr="000E0708">
        <w:rPr>
          <w:rFonts w:asciiTheme="minorHAnsi" w:eastAsia="Times New Roman" w:hAnsiTheme="minorHAnsi" w:cstheme="minorHAnsi"/>
          <w:i/>
          <w:iCs/>
          <w:bdr w:val="none" w:sz="0" w:space="0" w:color="auto" w:frame="1"/>
          <w:lang w:eastAsia="cs-CZ"/>
        </w:rPr>
        <w:t>Sesbíran</w:t>
      </w:r>
      <w:r w:rsidR="00E4244E">
        <w:rPr>
          <w:rFonts w:asciiTheme="minorHAnsi" w:eastAsia="Times New Roman" w:hAnsiTheme="minorHAnsi" w:cstheme="minorHAnsi"/>
          <w:i/>
          <w:iCs/>
          <w:bdr w:val="none" w:sz="0" w:space="0" w:color="auto" w:frame="1"/>
          <w:lang w:eastAsia="cs-CZ"/>
        </w:rPr>
        <w:t>á</w:t>
      </w:r>
      <w:r w:rsidRPr="000E0708">
        <w:rPr>
          <w:rFonts w:asciiTheme="minorHAnsi" w:eastAsia="Times New Roman" w:hAnsiTheme="minorHAnsi" w:cstheme="minorHAnsi"/>
          <w:i/>
          <w:iCs/>
          <w:bdr w:val="none" w:sz="0" w:space="0" w:color="auto" w:frame="1"/>
          <w:lang w:eastAsia="cs-CZ"/>
        </w:rPr>
        <w:t xml:space="preserve"> data ukazují, že neutrální barvy zůstávají i nadále populární.</w:t>
      </w:r>
    </w:p>
    <w:p w14:paraId="5664DC15" w14:textId="77777777" w:rsidR="000E0708" w:rsidRPr="000E0708" w:rsidRDefault="000E0708" w:rsidP="000E0708">
      <w:pPr>
        <w:spacing w:after="0" w:line="240" w:lineRule="auto"/>
        <w:ind w:left="-426"/>
        <w:rPr>
          <w:rFonts w:asciiTheme="minorHAnsi" w:eastAsia="Times New Roman" w:hAnsiTheme="minorHAnsi" w:cstheme="minorHAnsi"/>
          <w:bdr w:val="none" w:sz="0" w:space="0" w:color="auto" w:frame="1"/>
          <w:lang w:eastAsia="cs-CZ"/>
        </w:rPr>
      </w:pPr>
    </w:p>
    <w:p w14:paraId="765BFB80" w14:textId="47A217B2" w:rsidR="000E0708" w:rsidRPr="000E0708" w:rsidRDefault="000E0708" w:rsidP="000E0708">
      <w:pPr>
        <w:spacing w:line="240" w:lineRule="auto"/>
        <w:ind w:left="-426"/>
        <w:rPr>
          <w:rFonts w:asciiTheme="minorHAnsi" w:eastAsiaTheme="minorHAnsi" w:hAnsiTheme="minorHAnsi" w:cstheme="minorBidi"/>
          <w:lang w:val="cs"/>
        </w:rPr>
      </w:pPr>
      <w:r w:rsidRPr="000E0708">
        <w:rPr>
          <w:rFonts w:asciiTheme="minorHAnsi" w:eastAsiaTheme="minorHAnsi" w:hAnsiTheme="minorHAnsi" w:cstheme="minorBidi"/>
          <w:lang w:val="cs"/>
        </w:rPr>
        <w:t>Německá společnost Standox zveřejnila již svou v pořadí 70. výroční zprávu „Global Automotive Color Popularity Report“, kterou vydává společnost Axalta, do jejíhož koncernu globální výrobce prémiových autoopravárenských laků spadá. První výroční zpráva o popularitě barev byla poprvé publikována v roce 1953</w:t>
      </w:r>
      <w:r w:rsidR="00186439">
        <w:rPr>
          <w:rFonts w:asciiTheme="minorHAnsi" w:eastAsiaTheme="minorHAnsi" w:hAnsiTheme="minorHAnsi" w:cstheme="minorBidi"/>
          <w:lang w:val="cs"/>
        </w:rPr>
        <w:t>.</w:t>
      </w:r>
      <w:r w:rsidRPr="000E0708">
        <w:rPr>
          <w:rFonts w:asciiTheme="minorHAnsi" w:eastAsiaTheme="minorHAnsi" w:hAnsiTheme="minorHAnsi" w:cstheme="minorBidi"/>
          <w:lang w:val="cs"/>
        </w:rPr>
        <w:t xml:space="preserve"> </w:t>
      </w:r>
      <w:r w:rsidR="00186439">
        <w:rPr>
          <w:rFonts w:asciiTheme="minorHAnsi" w:eastAsiaTheme="minorHAnsi" w:hAnsiTheme="minorHAnsi" w:cstheme="minorBidi"/>
          <w:lang w:val="cs"/>
        </w:rPr>
        <w:t>V</w:t>
      </w:r>
      <w:r w:rsidRPr="000E0708">
        <w:rPr>
          <w:rFonts w:asciiTheme="minorHAnsi" w:eastAsiaTheme="minorHAnsi" w:hAnsiTheme="minorHAnsi" w:cstheme="minorBidi"/>
          <w:lang w:val="cs"/>
        </w:rPr>
        <w:t xml:space="preserve"> průběhu let se tak výroční zpráva stala nejkomplexnějším a nejdéle fungujícím záznamem týkající oblíbenosti barev v automobilovém průmyslu. Nová výroční zpráva nám odhalila tři nejoblíbenější barvy roku 2022 - bílou, černou a šedou. </w:t>
      </w:r>
    </w:p>
    <w:p w14:paraId="41CC5097" w14:textId="27F39499" w:rsidR="000E0708" w:rsidRPr="000E0708" w:rsidRDefault="000E0708" w:rsidP="000E0708">
      <w:pPr>
        <w:spacing w:before="375" w:after="375" w:line="240" w:lineRule="auto"/>
        <w:ind w:left="-426"/>
        <w:rPr>
          <w:rFonts w:asciiTheme="minorHAnsi" w:eastAsia="Times New Roman" w:hAnsiTheme="minorHAnsi" w:cstheme="minorHAnsi"/>
          <w:lang w:eastAsia="cs-CZ"/>
        </w:rPr>
      </w:pPr>
      <w:r w:rsidRPr="000E0708">
        <w:rPr>
          <w:rFonts w:asciiTheme="minorHAnsi" w:eastAsia="Times New Roman" w:hAnsiTheme="minorHAnsi" w:cstheme="minorHAnsi"/>
          <w:lang w:eastAsia="cs-CZ"/>
        </w:rPr>
        <w:t>"Dnešní vozidla jsou mnohem více plná</w:t>
      </w:r>
      <w:r w:rsidR="00E4629C">
        <w:rPr>
          <w:rFonts w:asciiTheme="minorHAnsi" w:eastAsia="Times New Roman" w:hAnsiTheme="minorHAnsi" w:cstheme="minorHAnsi"/>
          <w:lang w:eastAsia="cs-CZ"/>
        </w:rPr>
        <w:t xml:space="preserve"> </w:t>
      </w:r>
      <w:r w:rsidRPr="000E0708">
        <w:rPr>
          <w:rFonts w:asciiTheme="minorHAnsi" w:eastAsia="Times New Roman" w:hAnsiTheme="minorHAnsi" w:cstheme="minorHAnsi"/>
          <w:lang w:eastAsia="cs-CZ"/>
        </w:rPr>
        <w:t>života</w:t>
      </w:r>
      <w:r w:rsidR="00E4629C">
        <w:rPr>
          <w:rFonts w:asciiTheme="minorHAnsi" w:eastAsia="Times New Roman" w:hAnsiTheme="minorHAnsi" w:cstheme="minorHAnsi"/>
          <w:lang w:eastAsia="cs-CZ"/>
        </w:rPr>
        <w:t xml:space="preserve"> </w:t>
      </w:r>
      <w:r w:rsidRPr="000E0708">
        <w:rPr>
          <w:rFonts w:asciiTheme="minorHAnsi" w:eastAsia="Times New Roman" w:hAnsiTheme="minorHAnsi" w:cstheme="minorHAnsi"/>
          <w:lang w:eastAsia="cs-CZ"/>
        </w:rPr>
        <w:t>než kdy dříve," řekl Robert Schnell, viceprezident pro globální prodej a produktový management společnosti Axalta. "Například ve srovnání s bílými odstíny z roku 1950 jsou dnešní bílé barvy jasnější s měňavými akcenty. Dohromady tvoří vozidla v bílé, černé, šedé a stříbrné barvě až 82 % automobilů na silnicích."</w:t>
      </w:r>
    </w:p>
    <w:p w14:paraId="563C8AB2" w14:textId="16717FCB" w:rsidR="000E0708" w:rsidRPr="000E0708" w:rsidRDefault="000E0708" w:rsidP="000E0708">
      <w:pPr>
        <w:spacing w:before="375" w:after="375" w:line="240" w:lineRule="auto"/>
        <w:ind w:left="-426"/>
        <w:rPr>
          <w:rFonts w:asciiTheme="minorHAnsi" w:eastAsia="Times New Roman" w:hAnsiTheme="minorHAnsi" w:cstheme="minorHAnsi"/>
          <w:lang w:eastAsia="cs-CZ"/>
        </w:rPr>
      </w:pPr>
      <w:r w:rsidRPr="000E0708">
        <w:rPr>
          <w:rFonts w:asciiTheme="minorHAnsi" w:eastAsia="Times New Roman" w:hAnsiTheme="minorHAnsi" w:cstheme="minorHAnsi"/>
          <w:lang w:eastAsia="cs-CZ"/>
        </w:rPr>
        <w:t xml:space="preserve">Celosvětově se bílé odstíny </w:t>
      </w:r>
      <w:r w:rsidR="00BF1F83">
        <w:rPr>
          <w:rFonts w:asciiTheme="minorHAnsi" w:eastAsia="Times New Roman" w:hAnsiTheme="minorHAnsi" w:cstheme="minorHAnsi"/>
          <w:lang w:eastAsia="cs-CZ"/>
        </w:rPr>
        <w:t>u</w:t>
      </w:r>
      <w:r w:rsidRPr="000E0708">
        <w:rPr>
          <w:rFonts w:asciiTheme="minorHAnsi" w:eastAsia="Times New Roman" w:hAnsiTheme="minorHAnsi" w:cstheme="minorHAnsi"/>
          <w:lang w:eastAsia="cs-CZ"/>
        </w:rPr>
        <w:t xml:space="preserve">držely na prvním místě (celkem 34 %), perleťově bílé se 14 % a Uni bílé s 20 %. Dále na silnících je možné vidět vozidla sytě černé barvy se třpytivými efekty s 21 % se tak černá barva umístila na druhém místě. </w:t>
      </w:r>
      <w:r w:rsidR="00D3142D">
        <w:rPr>
          <w:rFonts w:asciiTheme="minorHAnsi" w:eastAsia="Times New Roman" w:hAnsiTheme="minorHAnsi" w:cstheme="minorHAnsi"/>
          <w:lang w:eastAsia="cs-CZ"/>
        </w:rPr>
        <w:t>T</w:t>
      </w:r>
      <w:r w:rsidRPr="000E0708">
        <w:rPr>
          <w:rFonts w:asciiTheme="minorHAnsi" w:eastAsia="Times New Roman" w:hAnsiTheme="minorHAnsi" w:cstheme="minorHAnsi"/>
          <w:lang w:eastAsia="cs-CZ"/>
        </w:rPr>
        <w:t>řetím míst</w:t>
      </w:r>
      <w:r w:rsidR="00D3142D">
        <w:rPr>
          <w:rFonts w:asciiTheme="minorHAnsi" w:eastAsia="Times New Roman" w:hAnsiTheme="minorHAnsi" w:cstheme="minorHAnsi"/>
          <w:lang w:eastAsia="cs-CZ"/>
        </w:rPr>
        <w:t>o</w:t>
      </w:r>
      <w:r w:rsidRPr="000E0708">
        <w:rPr>
          <w:rFonts w:asciiTheme="minorHAnsi" w:eastAsia="Times New Roman" w:hAnsiTheme="minorHAnsi" w:cstheme="minorHAnsi"/>
          <w:lang w:eastAsia="cs-CZ"/>
        </w:rPr>
        <w:t xml:space="preserve"> v oblíbenosti </w:t>
      </w:r>
      <w:r w:rsidR="000E68B4">
        <w:rPr>
          <w:rFonts w:asciiTheme="minorHAnsi" w:eastAsia="Times New Roman" w:hAnsiTheme="minorHAnsi" w:cstheme="minorHAnsi"/>
          <w:lang w:eastAsia="cs-CZ"/>
        </w:rPr>
        <w:t>dosáhla</w:t>
      </w:r>
      <w:r w:rsidRPr="000E0708">
        <w:rPr>
          <w:rFonts w:asciiTheme="minorHAnsi" w:eastAsia="Times New Roman" w:hAnsiTheme="minorHAnsi" w:cstheme="minorHAnsi"/>
          <w:lang w:eastAsia="cs-CZ"/>
        </w:rPr>
        <w:t xml:space="preserve"> šedá barva s třpytivými efekty s 19%. Na spodnějších příčkách se umístily jasné barvy s vysokou intenzitou a s třpytivými efekty jako jsou barevné varianty modré (8%), červené (5%) a zelené (1%).</w:t>
      </w:r>
    </w:p>
    <w:p w14:paraId="6BA1A055" w14:textId="18897E03" w:rsidR="000E0708" w:rsidRPr="000E0708" w:rsidRDefault="000E0708" w:rsidP="000E0708">
      <w:pPr>
        <w:spacing w:before="375" w:after="375" w:line="240" w:lineRule="auto"/>
        <w:ind w:left="-426"/>
        <w:rPr>
          <w:rFonts w:asciiTheme="minorHAnsi" w:eastAsia="Times New Roman" w:hAnsiTheme="minorHAnsi" w:cstheme="minorHAnsi"/>
          <w:lang w:eastAsia="cs-CZ"/>
        </w:rPr>
      </w:pPr>
      <w:r w:rsidRPr="000E0708">
        <w:rPr>
          <w:rFonts w:asciiTheme="minorHAnsi" w:eastAsia="Times New Roman" w:hAnsiTheme="minorHAnsi" w:cstheme="minorHAnsi"/>
          <w:lang w:eastAsia="cs-CZ"/>
        </w:rPr>
        <w:t>Úplnou zprávu týkající se oblíbenosti barev naleznete na našich stránkách</w:t>
      </w:r>
      <w:r w:rsidR="00234E48">
        <w:rPr>
          <w:rFonts w:asciiTheme="minorHAnsi" w:eastAsia="Times New Roman" w:hAnsiTheme="minorHAnsi" w:cstheme="minorHAnsi"/>
          <w:lang w:eastAsia="cs-CZ"/>
        </w:rPr>
        <w:t>,</w:t>
      </w:r>
      <w:r w:rsidRPr="000E0708">
        <w:rPr>
          <w:rFonts w:asciiTheme="minorHAnsi" w:eastAsia="Times New Roman" w:hAnsiTheme="minorHAnsi" w:cstheme="minorHAnsi"/>
          <w:lang w:eastAsia="cs-CZ"/>
        </w:rPr>
        <w:t xml:space="preserve"> včetně podrobné výroční zprávy, která se zaobírá podrobnějším rozborem oblíbenosti barev v jednotlivých tržních regionech. Odborníci, kteří sbírají data tak nabízí vhled do historie oblíbenosti barev a nastiňují budoucí vývoj, čímž poskytují výrobcům automobilů zajímavý pohled na barevné preference spotřebitelů. Výrobcům (OEM) tímto pomáhají učinit erudovaná rozhodnutí při volbě budoucích barev automobilů. </w:t>
      </w:r>
    </w:p>
    <w:p w14:paraId="66B85013" w14:textId="77777777" w:rsidR="00A91478" w:rsidRDefault="00A91478" w:rsidP="004A6859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47E4D27A" w14:textId="2BB25F30" w:rsidR="00295640" w:rsidRDefault="00295640" w:rsidP="004A6859">
      <w:pPr>
        <w:pStyle w:val="Odstavectextzarovnani-doleva"/>
        <w:ind w:left="-426" w:right="-427"/>
      </w:pPr>
    </w:p>
    <w:p w14:paraId="011F5D9C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72FD2B89" w14:textId="2B56CB77" w:rsidR="008F3559" w:rsidRPr="008F3559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  <w:r w:rsidRPr="008F3559">
        <w:rPr>
          <w:rFonts w:cs="Tahoma"/>
          <w:b/>
          <w:color w:val="000000"/>
        </w:rPr>
        <w:lastRenderedPageBreak/>
        <w:t>O společnosti SERVIND s.r.o.</w:t>
      </w:r>
    </w:p>
    <w:p w14:paraId="757C2B51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</w:p>
    <w:p w14:paraId="3796A8B4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>Společnost SERVIND s.r.o. patří od roku 1992 k nejvýznamnějším dodavatelům autoopravárenských laků, příslušenství a vybavení autolakoven v České republice. Prostřednictvím dceřiné společnosti SERVIND SLOVAKIA s.r.o. je od roku 1993 úspěšně zastoupena i na slovenském trhu.</w:t>
      </w:r>
    </w:p>
    <w:p w14:paraId="29D2D8FC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</w:p>
    <w:p w14:paraId="18DAFBFD" w14:textId="77777777" w:rsidR="008F3559" w:rsidRPr="009B404D" w:rsidRDefault="008F3559" w:rsidP="008F3559">
      <w:pPr>
        <w:spacing w:line="240" w:lineRule="auto"/>
        <w:ind w:left="-426"/>
        <w:contextualSpacing/>
        <w:rPr>
          <w:rFonts w:cs="Tahoma"/>
          <w:b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</w:t>
      </w:r>
      <w:r>
        <w:rPr>
          <w:rFonts w:cs="Tahoma"/>
          <w:color w:val="000000"/>
          <w:sz w:val="20"/>
          <w:szCs w:val="20"/>
        </w:rPr>
        <w:t>Wolf, Blowtherm</w:t>
      </w:r>
      <w:r w:rsidRPr="009B404D">
        <w:rPr>
          <w:rFonts w:cs="Tahoma"/>
          <w:color w:val="000000"/>
          <w:sz w:val="20"/>
          <w:szCs w:val="20"/>
        </w:rPr>
        <w:t xml:space="preserve"> a Termomeccanica GL či sušicích robotů Symach,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</w:t>
      </w:r>
      <w:r>
        <w:rPr>
          <w:rFonts w:cs="Tahoma"/>
          <w:color w:val="000000"/>
          <w:sz w:val="20"/>
          <w:szCs w:val="20"/>
        </w:rPr>
        <w:t xml:space="preserve"> a jejich následnou opravu</w:t>
      </w:r>
      <w:r w:rsidRPr="009B404D">
        <w:rPr>
          <w:rFonts w:cs="Tahoma"/>
          <w:color w:val="000000"/>
          <w:sz w:val="20"/>
          <w:szCs w:val="20"/>
        </w:rPr>
        <w:t xml:space="preserve">, svářeček a dalšího vybavení. V České republice patří tuchoměřická společnost k největším distributorům stříkací techniky SATA, maskovacích pásek Tesa, mycích systémů </w:t>
      </w:r>
      <w:r>
        <w:rPr>
          <w:rFonts w:cs="Tahoma"/>
          <w:color w:val="000000"/>
          <w:sz w:val="20"/>
          <w:szCs w:val="20"/>
        </w:rPr>
        <w:t>Drester</w:t>
      </w:r>
      <w:r w:rsidRPr="009B404D">
        <w:rPr>
          <w:rFonts w:cs="Tahoma"/>
          <w:color w:val="000000"/>
          <w:sz w:val="20"/>
          <w:szCs w:val="20"/>
        </w:rPr>
        <w:t>, profesionální chemie a autokosmetiky Flowey, pracovní kosmetiky Deb Stoko a mnoha dalších.</w:t>
      </w:r>
    </w:p>
    <w:p w14:paraId="2401D47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 oboru kolejových vozidel, strojírenství a nábytkářského průmyslu. V současné době průmyslová divize tvoří polovinu obratu společnosti.</w:t>
      </w:r>
    </w:p>
    <w:p w14:paraId="754135A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 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 oblasti karosářských oprav. Nedílnou součástí služeb je odborný záruční a pozáruční servis nářadí a zařízení ze sortimentu společnosti.</w:t>
      </w:r>
    </w:p>
    <w:p w14:paraId="61B4C9CB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V roce 2012 společnost oslavila dvacetileté působení na trhu. Z důvodu další expanze byla u této příležitosti otevřena nová centrála v Tuchoměřicích nedaleko Letiště Václava Havla v Praze, a to včetně nejmodernějšího tréninkového centra ve střední a východní Evropě.</w:t>
      </w:r>
    </w:p>
    <w:p w14:paraId="6FAE6781" w14:textId="77777777" w:rsidR="008F3559" w:rsidRPr="009B404D" w:rsidRDefault="008F3559" w:rsidP="008F3559">
      <w:pPr>
        <w:pStyle w:val="Normlnweb"/>
        <w:ind w:left="-426"/>
        <w:rPr>
          <w:rFonts w:ascii="Calibri" w:hAnsi="Calibri" w:cs="Tahoma"/>
          <w:color w:val="000000"/>
          <w:sz w:val="20"/>
          <w:szCs w:val="20"/>
        </w:rPr>
      </w:pPr>
      <w:r w:rsidRPr="009B404D">
        <w:rPr>
          <w:rFonts w:ascii="Calibri" w:hAnsi="Calibri" w:cs="Tahoma"/>
          <w:color w:val="000000"/>
          <w:sz w:val="20"/>
          <w:szCs w:val="20"/>
        </w:rPr>
        <w:t>V roce 2016 si společnost Servind jako svého autorizovaného distributora olejů a maziv do segmentu autorizovaných servisů v České republice a na Slovensku zvolila společnost Castrol.</w:t>
      </w:r>
    </w:p>
    <w:p w14:paraId="10C5BC3F" w14:textId="77777777" w:rsidR="008F3559" w:rsidRPr="009B404D" w:rsidRDefault="008F3559" w:rsidP="008F3559">
      <w:pPr>
        <w:spacing w:line="240" w:lineRule="auto"/>
        <w:ind w:left="-426"/>
        <w:rPr>
          <w:rFonts w:cs="Tahoma"/>
          <w:color w:val="000000"/>
          <w:sz w:val="20"/>
          <w:szCs w:val="20"/>
        </w:rPr>
      </w:pPr>
      <w:r w:rsidRPr="009B404D">
        <w:rPr>
          <w:rFonts w:cs="Tahoma"/>
          <w:color w:val="000000"/>
          <w:sz w:val="20"/>
          <w:szCs w:val="20"/>
        </w:rPr>
        <w:t>V současné době pracuje ve společnosti 1</w:t>
      </w:r>
      <w:r>
        <w:rPr>
          <w:rFonts w:cs="Tahoma"/>
          <w:color w:val="000000"/>
          <w:sz w:val="20"/>
          <w:szCs w:val="20"/>
        </w:rPr>
        <w:t>60</w:t>
      </w:r>
      <w:r w:rsidRPr="009B404D">
        <w:rPr>
          <w:rFonts w:cs="Tahoma"/>
          <w:color w:val="000000"/>
          <w:sz w:val="20"/>
          <w:szCs w:val="20"/>
        </w:rPr>
        <w:t xml:space="preserve"> zaměstnanců po celé České republice. Dalších </w:t>
      </w:r>
      <w:r>
        <w:rPr>
          <w:rFonts w:cs="Tahoma"/>
          <w:color w:val="000000"/>
          <w:sz w:val="20"/>
          <w:szCs w:val="20"/>
        </w:rPr>
        <w:t>30</w:t>
      </w:r>
      <w:r w:rsidRPr="009B404D">
        <w:rPr>
          <w:rFonts w:cs="Tahoma"/>
          <w:color w:val="000000"/>
          <w:sz w:val="20"/>
          <w:szCs w:val="20"/>
        </w:rPr>
        <w:t xml:space="preserve"> spolupracovníků působí v dceřiné společnosti na Slovensku. Společnost je držitelem certifikátu kvality jakosti ISO 9001 a certifikátu pro oblast životního prostředí ISO 14001.</w:t>
      </w:r>
    </w:p>
    <w:p w14:paraId="74FA7CBE" w14:textId="77777777" w:rsidR="008F3559" w:rsidRDefault="008F3559" w:rsidP="004A6859">
      <w:pPr>
        <w:pStyle w:val="Odstavectextzarovnani-doleva"/>
        <w:ind w:left="-426" w:right="-427"/>
      </w:pPr>
    </w:p>
    <w:bookmarkEnd w:id="1"/>
    <w:p w14:paraId="306B698A" w14:textId="77777777" w:rsidR="00295640" w:rsidRPr="00FE55DC" w:rsidRDefault="00295640" w:rsidP="00B941B7">
      <w:pPr>
        <w:pStyle w:val="Odstavectextzarovnani-doleva"/>
        <w:ind w:left="-426" w:right="-427"/>
      </w:pPr>
    </w:p>
    <w:sectPr w:rsidR="00295640" w:rsidRPr="00FE55DC" w:rsidSect="00F736C4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39C6" w14:textId="77777777" w:rsidR="00640D64" w:rsidRDefault="00640D64" w:rsidP="00F13485">
      <w:pPr>
        <w:spacing w:after="0" w:line="240" w:lineRule="auto"/>
      </w:pPr>
      <w:r>
        <w:separator/>
      </w:r>
    </w:p>
  </w:endnote>
  <w:endnote w:type="continuationSeparator" w:id="0">
    <w:p w14:paraId="0536A234" w14:textId="77777777" w:rsidR="00640D64" w:rsidRDefault="00640D64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EB299" w14:textId="77777777" w:rsidR="00640D64" w:rsidRDefault="00640D64" w:rsidP="00F13485">
      <w:pPr>
        <w:spacing w:after="0" w:line="240" w:lineRule="auto"/>
      </w:pPr>
      <w:r>
        <w:separator/>
      </w:r>
    </w:p>
  </w:footnote>
  <w:footnote w:type="continuationSeparator" w:id="0">
    <w:p w14:paraId="6CFEDF4A" w14:textId="77777777" w:rsidR="00640D64" w:rsidRDefault="00640D64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2607"/>
    <w:rsid w:val="00055F9E"/>
    <w:rsid w:val="000735FC"/>
    <w:rsid w:val="000D22A3"/>
    <w:rsid w:val="000E0708"/>
    <w:rsid w:val="000E0927"/>
    <w:rsid w:val="000E68B4"/>
    <w:rsid w:val="00186439"/>
    <w:rsid w:val="001B4CD0"/>
    <w:rsid w:val="00201F68"/>
    <w:rsid w:val="0021637B"/>
    <w:rsid w:val="002172F9"/>
    <w:rsid w:val="00220DDB"/>
    <w:rsid w:val="00234E48"/>
    <w:rsid w:val="00294BCA"/>
    <w:rsid w:val="00295640"/>
    <w:rsid w:val="002B4465"/>
    <w:rsid w:val="00325798"/>
    <w:rsid w:val="00352500"/>
    <w:rsid w:val="003E6AE0"/>
    <w:rsid w:val="0041357B"/>
    <w:rsid w:val="004259A1"/>
    <w:rsid w:val="004A6859"/>
    <w:rsid w:val="005F5BE1"/>
    <w:rsid w:val="00632507"/>
    <w:rsid w:val="00640D64"/>
    <w:rsid w:val="00643EFE"/>
    <w:rsid w:val="00666282"/>
    <w:rsid w:val="006760B4"/>
    <w:rsid w:val="0068004C"/>
    <w:rsid w:val="00681A94"/>
    <w:rsid w:val="006B3399"/>
    <w:rsid w:val="006C0F8E"/>
    <w:rsid w:val="00717DDC"/>
    <w:rsid w:val="007318FC"/>
    <w:rsid w:val="007B7033"/>
    <w:rsid w:val="007E562A"/>
    <w:rsid w:val="007E63A4"/>
    <w:rsid w:val="0086194D"/>
    <w:rsid w:val="0089145A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A01C9D"/>
    <w:rsid w:val="00A91478"/>
    <w:rsid w:val="00AB6CC8"/>
    <w:rsid w:val="00AD3709"/>
    <w:rsid w:val="00B30E3C"/>
    <w:rsid w:val="00B63451"/>
    <w:rsid w:val="00B64B06"/>
    <w:rsid w:val="00B81526"/>
    <w:rsid w:val="00B941B7"/>
    <w:rsid w:val="00BF1F83"/>
    <w:rsid w:val="00C16E4C"/>
    <w:rsid w:val="00C30A01"/>
    <w:rsid w:val="00CD63A1"/>
    <w:rsid w:val="00D3142D"/>
    <w:rsid w:val="00D54327"/>
    <w:rsid w:val="00D67865"/>
    <w:rsid w:val="00D70192"/>
    <w:rsid w:val="00DD50E3"/>
    <w:rsid w:val="00DE1A67"/>
    <w:rsid w:val="00E06F83"/>
    <w:rsid w:val="00E4244E"/>
    <w:rsid w:val="00E4629C"/>
    <w:rsid w:val="00E66C16"/>
    <w:rsid w:val="00EE4753"/>
    <w:rsid w:val="00F13485"/>
    <w:rsid w:val="00F22E1B"/>
    <w:rsid w:val="00F27D9E"/>
    <w:rsid w:val="00F736C4"/>
    <w:rsid w:val="00F860A0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26</TotalTime>
  <Pages>2</Pages>
  <Words>844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Miloš Vopátek</cp:lastModifiedBy>
  <cp:revision>10</cp:revision>
  <cp:lastPrinted>2022-05-24T12:02:00Z</cp:lastPrinted>
  <dcterms:created xsi:type="dcterms:W3CDTF">2023-02-02T09:32:00Z</dcterms:created>
  <dcterms:modified xsi:type="dcterms:W3CDTF">2023-02-06T13:03:00Z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</Properties>
</file>