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34AAC" w14:textId="0CAE0B76" w:rsidR="00A91478" w:rsidRPr="00220DDB" w:rsidRDefault="00C23AE9" w:rsidP="008F3559">
      <w:pPr>
        <w:pStyle w:val="Odstavectextzarovnani-doleva"/>
        <w:ind w:left="-426" w:right="-427"/>
        <w:rPr>
          <w:b/>
          <w:sz w:val="22"/>
          <w:szCs w:val="22"/>
        </w:rPr>
      </w:pPr>
      <w:r>
        <w:rPr>
          <w:b/>
          <w:noProof/>
          <w:sz w:val="22"/>
          <w:szCs w:val="22"/>
        </w:rPr>
        <w:drawing>
          <wp:anchor distT="0" distB="0" distL="114300" distR="114300" simplePos="0" relativeHeight="251658240" behindDoc="0" locked="0" layoutInCell="1" allowOverlap="1" wp14:anchorId="0BFA69F7" wp14:editId="7C64556D">
            <wp:simplePos x="0" y="0"/>
            <wp:positionH relativeFrom="page">
              <wp:align>left</wp:align>
            </wp:positionH>
            <wp:positionV relativeFrom="paragraph">
              <wp:posOffset>-980222</wp:posOffset>
            </wp:positionV>
            <wp:extent cx="3581011" cy="768545"/>
            <wp:effectExtent l="0" t="0" r="635" b="0"/>
            <wp:wrapNone/>
            <wp:docPr id="1982806010" name="Obrázek 1" descr="Obsah obrázku text, Písmo, Grafika, snímek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6010" name="Obrázek 1" descr="Obsah obrázku text, Písmo, Grafika, snímek obrazov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1011" cy="768545"/>
                    </a:xfrm>
                    <a:prstGeom prst="rect">
                      <a:avLst/>
                    </a:prstGeom>
                  </pic:spPr>
                </pic:pic>
              </a:graphicData>
            </a:graphic>
            <wp14:sizeRelH relativeFrom="margin">
              <wp14:pctWidth>0</wp14:pctWidth>
            </wp14:sizeRelH>
            <wp14:sizeRelV relativeFrom="margin">
              <wp14:pctHeight>0</wp14:pctHeight>
            </wp14:sizeRelV>
          </wp:anchor>
        </w:drawing>
      </w:r>
      <w:r w:rsidR="00A91478" w:rsidRPr="00220DDB">
        <w:rPr>
          <w:b/>
          <w:sz w:val="22"/>
          <w:szCs w:val="22"/>
        </w:rPr>
        <w:t>Tisková zpráva</w:t>
      </w:r>
    </w:p>
    <w:p w14:paraId="4A236E18" w14:textId="6FFE086D" w:rsidR="008F3559" w:rsidRDefault="008F3559" w:rsidP="008F3559">
      <w:pPr>
        <w:spacing w:before="360" w:after="200" w:line="240" w:lineRule="auto"/>
        <w:ind w:left="-425"/>
        <w:rPr>
          <w:rFonts w:eastAsia="Times New Roman" w:cs="Tahoma"/>
          <w:color w:val="000000"/>
          <w:lang w:eastAsia="cs-CZ"/>
        </w:rPr>
      </w:pPr>
      <w:r w:rsidRPr="00C63B3B">
        <w:rPr>
          <w:rFonts w:eastAsia="Times New Roman" w:cs="Tahoma"/>
          <w:color w:val="000000"/>
          <w:lang w:eastAsia="cs-CZ"/>
        </w:rPr>
        <w:t xml:space="preserve">Tuchoměřice, </w:t>
      </w:r>
      <w:r w:rsidR="00E453AE">
        <w:rPr>
          <w:rFonts w:eastAsia="Times New Roman" w:cs="Tahoma"/>
          <w:color w:val="000000"/>
          <w:lang w:eastAsia="cs-CZ"/>
        </w:rPr>
        <w:t>10</w:t>
      </w:r>
      <w:r w:rsidR="006B5E93">
        <w:rPr>
          <w:rFonts w:eastAsia="Times New Roman" w:cs="Tahoma"/>
          <w:color w:val="000000"/>
          <w:lang w:eastAsia="cs-CZ"/>
        </w:rPr>
        <w:t xml:space="preserve">. </w:t>
      </w:r>
      <w:r w:rsidR="00E453AE">
        <w:rPr>
          <w:rFonts w:eastAsia="Times New Roman" w:cs="Tahoma"/>
          <w:color w:val="000000"/>
          <w:lang w:eastAsia="cs-CZ"/>
        </w:rPr>
        <w:t>listopadu</w:t>
      </w:r>
      <w:r w:rsidR="00DB1434">
        <w:rPr>
          <w:rFonts w:eastAsia="Times New Roman" w:cs="Tahoma"/>
          <w:color w:val="000000"/>
          <w:lang w:eastAsia="cs-CZ"/>
        </w:rPr>
        <w:t xml:space="preserve"> 2025</w:t>
      </w:r>
    </w:p>
    <w:p w14:paraId="5A02730C" w14:textId="50FF5BCF" w:rsidR="003B04B3" w:rsidRDefault="00E453AE" w:rsidP="00F775EA">
      <w:pPr>
        <w:pStyle w:val="Nadpismodry"/>
        <w:spacing w:after="0"/>
        <w:ind w:left="-425"/>
        <w:rPr>
          <w:szCs w:val="28"/>
          <w:lang w:eastAsia="cs-CZ"/>
        </w:rPr>
      </w:pPr>
      <w:r w:rsidRPr="00E453AE">
        <w:rPr>
          <w:szCs w:val="28"/>
          <w:lang w:eastAsia="cs-CZ"/>
        </w:rPr>
        <w:t>Servind prohnal Turbo legendy svým kalendářem</w:t>
      </w:r>
    </w:p>
    <w:p w14:paraId="47F26223" w14:textId="77777777" w:rsidR="000754F6" w:rsidRPr="003B04B3" w:rsidRDefault="000754F6" w:rsidP="002B551C">
      <w:pPr>
        <w:pStyle w:val="Nadpismodry"/>
        <w:spacing w:after="0"/>
        <w:rPr>
          <w:bCs/>
          <w:sz w:val="22"/>
          <w:szCs w:val="22"/>
        </w:rPr>
      </w:pPr>
    </w:p>
    <w:p w14:paraId="55AAB759" w14:textId="03146763" w:rsidR="005D7899" w:rsidRPr="005D7899" w:rsidRDefault="005D7899" w:rsidP="005D7899">
      <w:pPr>
        <w:ind w:left="-426"/>
        <w:rPr>
          <w:sz w:val="28"/>
          <w:szCs w:val="28"/>
        </w:rPr>
      </w:pPr>
      <w:r w:rsidRPr="005D7899">
        <w:rPr>
          <w:sz w:val="28"/>
          <w:szCs w:val="28"/>
        </w:rPr>
        <w:t>Turbodmychadla v autech nejsou v dnešní době vlastně ničím zvláštním. Turbo dnes najdete v každém dieselu a u kdejakého benzínového tříválce. Zde má jejich uplatnění ale zcela jiný význam. Společnost SERVIND s.r.o. ve svém kalendáři pro rok 2026 představuje přeplňované vozy, které historicky stojí za tím, že při vyslovení slova TURBO se nejednomu z nás zatají dech a každý fanoušek motorismu si pod tímto pojmem představí neomezený zátah a nespoutanou dynamiku.</w:t>
      </w:r>
    </w:p>
    <w:p w14:paraId="4DCA983B" w14:textId="077D2C15" w:rsidR="005D7899" w:rsidRPr="005D7899" w:rsidRDefault="005D7899" w:rsidP="005D7899">
      <w:pPr>
        <w:ind w:left="-425"/>
      </w:pPr>
      <w:r w:rsidRPr="005D7899">
        <w:t xml:space="preserve">Turbodmychadlo využívá kinetickou energii výfukových plynů ke zvyšování tlaku a hustoty vzduchu přiváděného do spalovacích komor motoru. Tímto procesem je možné spálit větší množství paliva, což vede k výraznému nárůstu výkonu motoru, aniž by bylo nutné zvětšovat stávající objem válců. Princip </w:t>
      </w:r>
      <w:proofErr w:type="spellStart"/>
      <w:r w:rsidRPr="005D7899">
        <w:t>turba</w:t>
      </w:r>
      <w:proofErr w:type="spellEnd"/>
      <w:r w:rsidRPr="005D7899">
        <w:t xml:space="preserve"> byl patentován už před neuvěřitelnými 120 lety v roce 1905 Švýcarem Alfredem </w:t>
      </w:r>
      <w:proofErr w:type="spellStart"/>
      <w:r w:rsidRPr="005D7899">
        <w:t>Büchim</w:t>
      </w:r>
      <w:proofErr w:type="spellEnd"/>
      <w:r w:rsidRPr="005D7899">
        <w:t>. Zpočátku našlo uplatnění v letectví a lodní dopravě. Na nasazení v osobních vozech si nějaký rok však ještě muselo počkat.</w:t>
      </w:r>
    </w:p>
    <w:p w14:paraId="703EE047" w14:textId="5E5685F2" w:rsidR="005D7899" w:rsidRPr="005D7899" w:rsidRDefault="005D7899" w:rsidP="005D7899">
      <w:pPr>
        <w:ind w:left="-425"/>
      </w:pPr>
      <w:r w:rsidRPr="005D7899">
        <w:t xml:space="preserve">Asi byste to vůbec netipovali, ale první sériově vyráběný osobní automobil s turbodmychadlem byl Oldsmobile </w:t>
      </w:r>
      <w:proofErr w:type="spellStart"/>
      <w:r w:rsidRPr="005D7899">
        <w:t>Cuttlas</w:t>
      </w:r>
      <w:proofErr w:type="spellEnd"/>
      <w:r w:rsidRPr="005D7899">
        <w:t xml:space="preserve"> </w:t>
      </w:r>
      <w:proofErr w:type="spellStart"/>
      <w:r w:rsidRPr="005D7899">
        <w:t>Jetfire</w:t>
      </w:r>
      <w:proofErr w:type="spellEnd"/>
      <w:r w:rsidRPr="005D7899">
        <w:t xml:space="preserve"> F-85 z roku 1962. Sice předběhl svoji dobu a motor V8 posilněný turbem nabídl velice slušný výkon, ale potýkal se bohužel s technickými problémy a malou spolehlivostí. Pak nastala menší časová prodleva, než se nelehkého úkolu ujmuly evropské automobilky. Možná mnohým z vás při otázce, kdo přišel na starém kontinentu s turbem první, přijde na mysl značka Porsche a je</w:t>
      </w:r>
      <w:r w:rsidR="000376D0">
        <w:t>jí</w:t>
      </w:r>
      <w:r w:rsidRPr="005D7899">
        <w:t xml:space="preserve"> kultovní model Turbo. Vyvedeme vás ale z omylu. O rok dříve, konkrétně v roce 1973, použili inženýři z Mnichova přeplňovaný motor v BMW 2002 Turbo. Plnohodnotný sportovní vůz jasně prokázal potenciál přeplňování pro dynamiku jízdy. O rok později bylo pak turbo představeno ve zmiňovaném Porsche. Konkrétně v Porsche 911 Turbo, interně také nazývaném 930 Turbo. Díky těmto dvěma legendám se turbo stalo synonymem výkonu a rychlosti.</w:t>
      </w:r>
    </w:p>
    <w:p w14:paraId="372F039F" w14:textId="77777777" w:rsidR="005D7899" w:rsidRPr="005D7899" w:rsidRDefault="005D7899" w:rsidP="005D7899">
      <w:pPr>
        <w:ind w:left="-425"/>
      </w:pPr>
      <w:r w:rsidRPr="005D7899">
        <w:t xml:space="preserve">„Řekli jsme si, že Turbo by mohlo být skvělým námětem našeho tradičního Servind kalendáře. Na jaře jsme rozhodili sítě mezi našimi zákazníky, na sociálních sítích a netrvalo dlouho a auta byla pohromadě. A na co se tedy můžete těšit? Hned do ledna a února naplno odstartoval bílý Ford Escort RS z roku 1985 se čtyřválcovou přeplňovanou jedna šestkou o výkonu 132 koní, který byl homologačním speciálem pro </w:t>
      </w:r>
      <w:proofErr w:type="spellStart"/>
      <w:r w:rsidRPr="005D7899">
        <w:t>rallyovou</w:t>
      </w:r>
      <w:proofErr w:type="spellEnd"/>
      <w:r w:rsidRPr="005D7899">
        <w:t xml:space="preserve"> skupinu A. Březen a duben vaše srdce rozbuší Porsche 911 Turbo s plochým šestiválcem o objemu 3,3 litru nadopovaný turbem s mezichladičem, které mu dodávají rovných 300 koní. A to už ostře vjíždíme, rovněž přeplňovanou, dvoulitrovou Lancií Delta HF </w:t>
      </w:r>
      <w:proofErr w:type="spellStart"/>
      <w:r w:rsidRPr="005D7899">
        <w:t>Integrale</w:t>
      </w:r>
      <w:proofErr w:type="spellEnd"/>
      <w:r w:rsidRPr="005D7899">
        <w:t xml:space="preserve"> </w:t>
      </w:r>
      <w:proofErr w:type="spellStart"/>
      <w:r w:rsidRPr="005D7899">
        <w:t>Evoluzione</w:t>
      </w:r>
      <w:proofErr w:type="spellEnd"/>
      <w:r w:rsidRPr="005D7899">
        <w:t xml:space="preserve"> do května a června. Stejně jako Ford i ona posloužila pro homologační sérii </w:t>
      </w:r>
      <w:proofErr w:type="spellStart"/>
      <w:r w:rsidRPr="005D7899">
        <w:t>rallyové</w:t>
      </w:r>
      <w:proofErr w:type="spellEnd"/>
      <w:r w:rsidRPr="005D7899">
        <w:t xml:space="preserve"> skupiny A. Určitě si vzpomenete, jak v nejednom dětském pokojíku visel v osmdesátkách a devadesátkách plakát béčka nebo áčka vyvedený ve válečných barvách sponzora Martini na čestném místě. Horkým červencem a srpnem vás svižně proveze vysportovaný britský gentleman. Pouhých 367 exemplářů Lotusu Esprit S4S bylo poháněno čtyřválcem 2,2 litru posíleným turbem. A už finišujeme do cílové </w:t>
      </w:r>
      <w:r w:rsidRPr="005D7899">
        <w:lastRenderedPageBreak/>
        <w:t>rovinky. Kultovní Audi Quattro způsobilo svým pohonem všech kol revoluci nejenom v motorsportu, ale stalo se první sériově vyráběnou čtyřkolkou mezi běžnými osobními vozy. Výkon do září a října přináší kultovní přeplňovaný pětiválec 2,2 litru. Finále je tady! Na plný plyn projíždí cílovou čarou měsíců listopad–prosinec překrásné BMW 2002 Turbo, které se stalo prvním evropským, sériově vyráběným vozem s turbodmychadlem. Ve své době nemělo tolik štěstí, protože přišlo do obtížné doby ropné krize. Vzniklo ho tak pouhých 1672 kusů a o to více ceněným dneska je.“, komentuje nový kalendář Tomáš Cafourek, vedoucí marketingu a produktového managementu Servind.</w:t>
      </w:r>
    </w:p>
    <w:p w14:paraId="18CDB881" w14:textId="3B81A8AE" w:rsidR="0061272D" w:rsidRDefault="005D7899" w:rsidP="005D7899">
      <w:pPr>
        <w:ind w:left="-425"/>
      </w:pPr>
      <w:r w:rsidRPr="005D7899">
        <w:t>Legendární turbo vozy pro tradiční kalendář, distribuovaný exkluzivně zákazníkům a přátelům Servindu na konci listopadu a v průběhu prosince, nafotil v areálu sídla společnosti a postprodukčně rozpohyboval fotograf M</w:t>
      </w:r>
      <w:r>
        <w:t>a</w:t>
      </w:r>
      <w:r w:rsidRPr="005D7899">
        <w:t>rtin Zeman.</w:t>
      </w:r>
    </w:p>
    <w:p w14:paraId="278047CE" w14:textId="77777777" w:rsidR="005D7899" w:rsidRDefault="005D7899" w:rsidP="00E32DC8">
      <w:pPr>
        <w:pStyle w:val="Odstavectextzarovnani-doleva"/>
        <w:ind w:left="-426" w:right="-427"/>
        <w:rPr>
          <w:b/>
          <w:sz w:val="22"/>
          <w:szCs w:val="22"/>
        </w:rPr>
      </w:pPr>
    </w:p>
    <w:p w14:paraId="66B85013" w14:textId="011897B2" w:rsidR="00A91478" w:rsidRDefault="00A91478" w:rsidP="00E32DC8">
      <w:pPr>
        <w:pStyle w:val="Odstavectextzarovnani-doleva"/>
        <w:ind w:left="-426" w:right="-427"/>
        <w:rPr>
          <w:rStyle w:val="Hypertextovodkaz"/>
          <w:color w:val="auto"/>
        </w:rPr>
      </w:pPr>
      <w:r w:rsidRPr="008F3559">
        <w:rPr>
          <w:b/>
          <w:sz w:val="22"/>
          <w:szCs w:val="22"/>
        </w:rPr>
        <w:t>Kontakt:</w:t>
      </w:r>
      <w:r w:rsidRPr="008F3559">
        <w:rPr>
          <w:b/>
          <w:sz w:val="22"/>
          <w:szCs w:val="22"/>
        </w:rPr>
        <w:br/>
      </w:r>
      <w:r w:rsidRPr="00643EFE">
        <w:t>Tomáš Cafourek</w:t>
      </w:r>
      <w:r w:rsidR="00643EFE" w:rsidRPr="00643EFE">
        <w:br/>
      </w:r>
      <w:r w:rsidRPr="00643EFE">
        <w:t>vedoucí marketingu a produktového managementu</w:t>
      </w:r>
      <w:r w:rsidR="00643EFE" w:rsidRPr="00643EFE">
        <w:br/>
      </w:r>
      <w:r w:rsidRPr="00643EFE">
        <w:t>tel: 724 877 588, e-mail:</w:t>
      </w:r>
      <w:r w:rsidRPr="00AB6CC8">
        <w:rPr>
          <w:u w:val="single"/>
        </w:rPr>
        <w:t xml:space="preserve"> </w:t>
      </w:r>
      <w:hyperlink r:id="rId12" w:history="1">
        <w:r w:rsidRPr="00AB6CC8">
          <w:rPr>
            <w:rStyle w:val="Hypertextovodkaz"/>
            <w:color w:val="auto"/>
          </w:rPr>
          <w:t>tcafourek@servind.com</w:t>
        </w:r>
      </w:hyperlink>
    </w:p>
    <w:p w14:paraId="3BC86B00" w14:textId="77777777" w:rsidR="000E0708" w:rsidRDefault="000E0708" w:rsidP="008F3559">
      <w:pPr>
        <w:spacing w:line="240" w:lineRule="auto"/>
        <w:ind w:left="-426"/>
        <w:contextualSpacing/>
        <w:rPr>
          <w:rFonts w:cs="Tahoma"/>
          <w:b/>
          <w:color w:val="000000"/>
        </w:rPr>
      </w:pPr>
    </w:p>
    <w:p w14:paraId="6C5F9AD7" w14:textId="77777777" w:rsidR="004C785F" w:rsidRPr="004C785F" w:rsidRDefault="004C785F" w:rsidP="004C785F">
      <w:pPr>
        <w:pStyle w:val="Odstavectextzarovnani-doleva"/>
        <w:ind w:left="-397" w:right="-397"/>
        <w:rPr>
          <w:rFonts w:cs="Tahoma"/>
          <w:b/>
          <w:color w:val="000000"/>
        </w:rPr>
      </w:pPr>
      <w:r w:rsidRPr="004C785F">
        <w:rPr>
          <w:rFonts w:cs="Tahoma"/>
          <w:b/>
          <w:color w:val="000000"/>
        </w:rPr>
        <w:t>O společnosti</w:t>
      </w:r>
    </w:p>
    <w:p w14:paraId="2AC414E1" w14:textId="77777777" w:rsidR="004C785F" w:rsidRPr="004C785F" w:rsidRDefault="004C785F" w:rsidP="004C785F">
      <w:pPr>
        <w:pStyle w:val="Odstavectextzarovnani-doleva"/>
        <w:ind w:left="-397" w:right="-397"/>
        <w:rPr>
          <w:rFonts w:cs="Tahoma"/>
          <w:bCs/>
          <w:color w:val="000000"/>
        </w:rPr>
      </w:pPr>
      <w:r w:rsidRPr="004C785F">
        <w:rPr>
          <w:rFonts w:cs="Tahoma"/>
          <w:bCs/>
          <w:color w:val="000000"/>
        </w:rPr>
        <w:t>Společnost SERVIND s.r.o. se od roku 1992 řadí k nejvýznamnějším dodavatelům lakovacích materiálů, olejů, brusiva, spotřebního materiálu, vybavení a technologií pro oblast přípravy a finalizace povrchů do autoopravárenství, prvovýroby automobilů, kolejových vozidel a ostatních dopravních prostředků včetně jejich subdodavatelů, strojírenství či dřevozpracujícího a obranného průmyslu v České republice. Prostřednictvím dceřiné společnosti SERVIND SLOVAKIA s.r.o. je od roku 1993 úspěšně zastoupena i na slovenském trhu.</w:t>
      </w:r>
    </w:p>
    <w:p w14:paraId="3F61CF6F" w14:textId="15AA817E" w:rsidR="004C785F" w:rsidRPr="004C785F" w:rsidRDefault="004C785F" w:rsidP="004C785F">
      <w:pPr>
        <w:pStyle w:val="Odstavectextzarovnani-doleva"/>
        <w:ind w:left="-397" w:right="-397"/>
        <w:rPr>
          <w:rFonts w:cs="Tahoma"/>
          <w:bCs/>
          <w:color w:val="000000"/>
        </w:rPr>
      </w:pPr>
      <w:r w:rsidRPr="004C785F">
        <w:rPr>
          <w:rFonts w:cs="Tahoma"/>
          <w:bCs/>
          <w:color w:val="000000"/>
        </w:rPr>
        <w:t>Jako leader trhu v oblasti významných autorizovaných i nezávislých servisů spolupracuje Servind se špičkovými dodavateli a výrobci, kteří celosvětově určují oborové trendy a přinášejí nejpokrokovější produkty a technologie, které jejich uživatelům usnadňují každodenní práci, zefektivňují provoz, stojí za úsporou nákladů a jsou šetrné k životnímu prostředí. Exkluzivní zastoupení pro Českou republiku a Slovensko má již od samého počátku pro prémiové laky německé společnosti Standox, finského výrobce brusiva, leštění a nářadí Mirka, spotřebního materiálu a vybavení Colad a profesionální chemie a autokosmetiky Flowey. Tuchoměřická společnost, sídlící ve vlastním administrativně-logistickém areálu nedaleko Letiště Václava Havla Praha, se dále řadí k největším evropským distributorům stříkací techniky SATA, maskovacích systémů Tesa, mycích technologií B-Tec a mnoha dalších známých značek.</w:t>
      </w:r>
    </w:p>
    <w:p w14:paraId="265FAB0B" w14:textId="77777777" w:rsidR="004C785F" w:rsidRPr="004C785F" w:rsidRDefault="004C785F" w:rsidP="004C785F">
      <w:pPr>
        <w:pStyle w:val="Odstavectextzarovnani-doleva"/>
        <w:ind w:left="-397" w:right="-397"/>
        <w:rPr>
          <w:rFonts w:cs="Tahoma"/>
          <w:bCs/>
          <w:color w:val="000000"/>
        </w:rPr>
      </w:pPr>
      <w:r w:rsidRPr="004C785F">
        <w:rPr>
          <w:rFonts w:cs="Tahoma"/>
          <w:bCs/>
          <w:color w:val="000000"/>
        </w:rPr>
        <w:t xml:space="preserve">V oblasti lakovacích technologií v Servindu spoléhají na osvědčenou kvalitu výrobců lakovacích kabin a přípravných stání Blowtherm, Termomeccanica a Wolf. Od roku 2015 tento oborový leader rozšířil své portfolio o špičkové produkty pro karosářské opravy, kde se opírá o zastoupení švédské firmy CAR-O-LINER, výrobce sofistikovaných rovnacích stolic, unikátního systému měření karoserií s rozsáhlou databází rozměrů a parametrů většiny automobilových producentů, bodových a dalších svářeček. Z dalšího karosářského vybavení a technologií pro karosárnu nesmíme zapomenout na značky GYS, Migatronic, Betag Innovation nebo </w:t>
      </w:r>
      <w:proofErr w:type="spellStart"/>
      <w:r w:rsidRPr="004C785F">
        <w:rPr>
          <w:rFonts w:cs="Tahoma"/>
          <w:bCs/>
          <w:color w:val="000000"/>
        </w:rPr>
        <w:t>Wieländer+Schill</w:t>
      </w:r>
      <w:proofErr w:type="spellEnd"/>
      <w:r w:rsidRPr="004C785F">
        <w:rPr>
          <w:rFonts w:cs="Tahoma"/>
          <w:bCs/>
          <w:color w:val="000000"/>
        </w:rPr>
        <w:t xml:space="preserve">. </w:t>
      </w:r>
    </w:p>
    <w:p w14:paraId="1EAC9715" w14:textId="77777777" w:rsidR="00D86F55" w:rsidRDefault="004C785F" w:rsidP="004C785F">
      <w:pPr>
        <w:pStyle w:val="Odstavectextzarovnani-doleva"/>
        <w:ind w:left="-397" w:right="-397"/>
        <w:rPr>
          <w:rFonts w:cs="Tahoma"/>
          <w:bCs/>
          <w:color w:val="000000"/>
        </w:rPr>
      </w:pPr>
      <w:r w:rsidRPr="004C785F">
        <w:rPr>
          <w:rFonts w:cs="Tahoma"/>
          <w:bCs/>
          <w:color w:val="000000"/>
        </w:rPr>
        <w:t>Pole působnosti společnosti se se vznikem divize Industry v roce 1995 postupně rozšířilo také do průmyslového lakování. I zde se v Servindu primárně zaměřují na dosažení prvotřídního výsledku povrchových úprav. Servind se postupně etabloval</w:t>
      </w:r>
      <w:r w:rsidR="00D86F55">
        <w:rPr>
          <w:rFonts w:cs="Tahoma"/>
          <w:bCs/>
          <w:color w:val="000000"/>
        </w:rPr>
        <w:t xml:space="preserve"> </w:t>
      </w:r>
    </w:p>
    <w:p w14:paraId="744B3E60" w14:textId="77777777" w:rsidR="00D86F55" w:rsidRDefault="00D86F55" w:rsidP="004C785F">
      <w:pPr>
        <w:pStyle w:val="Odstavectextzarovnani-doleva"/>
        <w:ind w:left="-397" w:right="-397"/>
        <w:rPr>
          <w:rFonts w:cs="Tahoma"/>
          <w:bCs/>
          <w:color w:val="000000"/>
        </w:rPr>
      </w:pPr>
    </w:p>
    <w:p w14:paraId="3F31970B" w14:textId="3F6597E9" w:rsidR="004C785F" w:rsidRPr="004C785F" w:rsidRDefault="004C785F" w:rsidP="00D86F55">
      <w:pPr>
        <w:pStyle w:val="Odstavectextzarovnani-doleva"/>
        <w:ind w:left="-397" w:right="-397"/>
        <w:rPr>
          <w:rFonts w:cs="Tahoma"/>
          <w:bCs/>
          <w:color w:val="000000"/>
        </w:rPr>
      </w:pPr>
      <w:r w:rsidRPr="004C785F">
        <w:rPr>
          <w:rFonts w:cs="Tahoma"/>
          <w:bCs/>
          <w:color w:val="000000"/>
        </w:rPr>
        <w:t xml:space="preserve">v oblasti prvovýroby automobilů a jeho subdodavatelského odvětví. V souvislosti s postupným rozšiřováním sortimentu o široké spektrum průmyslových laků, jako jsou například prvotřídní produkty od firem Mäder, </w:t>
      </w:r>
      <w:proofErr w:type="spellStart"/>
      <w:r w:rsidRPr="004C785F">
        <w:rPr>
          <w:rFonts w:cs="Tahoma"/>
          <w:bCs/>
          <w:color w:val="000000"/>
        </w:rPr>
        <w:t>Berlac</w:t>
      </w:r>
      <w:proofErr w:type="spellEnd"/>
      <w:r w:rsidRPr="004C785F">
        <w:rPr>
          <w:rFonts w:cs="Tahoma"/>
          <w:bCs/>
          <w:color w:val="000000"/>
        </w:rPr>
        <w:t xml:space="preserve">, </w:t>
      </w:r>
      <w:proofErr w:type="spellStart"/>
      <w:r w:rsidRPr="004C785F">
        <w:rPr>
          <w:rFonts w:cs="Tahoma"/>
          <w:bCs/>
          <w:color w:val="000000"/>
        </w:rPr>
        <w:t>Akzo</w:t>
      </w:r>
      <w:proofErr w:type="spellEnd"/>
      <w:r w:rsidRPr="004C785F">
        <w:rPr>
          <w:rFonts w:cs="Tahoma"/>
          <w:bCs/>
          <w:color w:val="000000"/>
        </w:rPr>
        <w:t xml:space="preserve"> Nobel, </w:t>
      </w:r>
      <w:proofErr w:type="spellStart"/>
      <w:r w:rsidRPr="004C785F">
        <w:rPr>
          <w:rFonts w:cs="Tahoma"/>
          <w:bCs/>
          <w:color w:val="000000"/>
        </w:rPr>
        <w:t>Sherwin</w:t>
      </w:r>
      <w:proofErr w:type="spellEnd"/>
      <w:r w:rsidRPr="004C785F">
        <w:rPr>
          <w:rFonts w:cs="Tahoma"/>
          <w:bCs/>
          <w:color w:val="000000"/>
        </w:rPr>
        <w:t xml:space="preserve"> </w:t>
      </w:r>
      <w:proofErr w:type="spellStart"/>
      <w:r w:rsidRPr="004C785F">
        <w:rPr>
          <w:rFonts w:cs="Tahoma"/>
          <w:bCs/>
          <w:color w:val="000000"/>
        </w:rPr>
        <w:t>Williams</w:t>
      </w:r>
      <w:proofErr w:type="spellEnd"/>
      <w:r w:rsidRPr="004C785F">
        <w:rPr>
          <w:rFonts w:cs="Tahoma"/>
          <w:bCs/>
          <w:color w:val="000000"/>
        </w:rPr>
        <w:t>, Hesse nebo a Kansai/Helios, se nedílnou součástí struktury klientů rovněž staly významné průmyslové podniky v oboru kolejových vozidel, strojírenství a dřevozpracujícího průmyslu. V současné době průmyslová divize tvoří přes třetinu obratu společnosti.</w:t>
      </w:r>
    </w:p>
    <w:p w14:paraId="6C7C56DD" w14:textId="77777777" w:rsidR="004C785F" w:rsidRPr="004C785F" w:rsidRDefault="004C785F" w:rsidP="004C785F">
      <w:pPr>
        <w:pStyle w:val="Odstavectextzarovnani-doleva"/>
        <w:ind w:left="-397" w:right="-397"/>
        <w:rPr>
          <w:rFonts w:cs="Tahoma"/>
          <w:bCs/>
          <w:color w:val="000000"/>
        </w:rPr>
      </w:pPr>
      <w:r w:rsidRPr="004C785F">
        <w:rPr>
          <w:rFonts w:cs="Tahoma"/>
          <w:bCs/>
          <w:color w:val="000000"/>
        </w:rPr>
        <w:t>V roce 2016 si společnost Servind jako svého výhradního autorizovaného distributora olejů a maziv do segmentu značkových servisů pro Českou republiku a Slovensko zvolila společnost Castrol. Aktuálně tak oleje tvoří významný podíl obratu společnosti.</w:t>
      </w:r>
    </w:p>
    <w:p w14:paraId="791D3C44" w14:textId="77777777" w:rsidR="004C785F" w:rsidRPr="004C785F" w:rsidRDefault="004C785F" w:rsidP="004C785F">
      <w:pPr>
        <w:pStyle w:val="Odstavectextzarovnani-doleva"/>
        <w:ind w:left="-397" w:right="-397"/>
        <w:rPr>
          <w:rFonts w:cs="Tahoma"/>
          <w:bCs/>
          <w:color w:val="000000"/>
        </w:rPr>
      </w:pPr>
      <w:r w:rsidRPr="004C785F">
        <w:rPr>
          <w:rFonts w:cs="Tahoma"/>
          <w:bCs/>
          <w:color w:val="000000"/>
        </w:rPr>
        <w:t xml:space="preserve">Po úspěšném vstupu s kompletním produktovým portfoliem olejů a maziv do autorizovaných servisů a rozšíření o karosářský sortiment se Servind od roku 2022 zaměřil na dodávky, instalace a servis nejmodernějších technologií a vybavení pro mechanickou dílnu. Za zmínku stojí zvedací technika od společností </w:t>
      </w:r>
      <w:proofErr w:type="spellStart"/>
      <w:r w:rsidRPr="004C785F">
        <w:rPr>
          <w:rFonts w:cs="Tahoma"/>
          <w:bCs/>
          <w:color w:val="000000"/>
        </w:rPr>
        <w:t>Rottary</w:t>
      </w:r>
      <w:proofErr w:type="spellEnd"/>
      <w:r w:rsidRPr="004C785F">
        <w:rPr>
          <w:rFonts w:cs="Tahoma"/>
          <w:bCs/>
          <w:color w:val="000000"/>
        </w:rPr>
        <w:t xml:space="preserve"> a Weber, dílenský nábytek DEA, odsávání výfukových zplodin a olejové hospodářství Worky či vybavení pro oblast pneuservisu a zařízení pro seřizování geometrie včetně kalibrace nejmodernějších asistenčních systémů vozů od světového výrobce John Bean. Oblíbeným vybavením každého autoservisu či provozu je v rámci Servind portfolia také prvotřídní aku nářadí Milwaukee.</w:t>
      </w:r>
    </w:p>
    <w:p w14:paraId="719DF0C4" w14:textId="49D16F7C" w:rsidR="004C785F" w:rsidRPr="004C785F" w:rsidRDefault="002E1170" w:rsidP="004C785F">
      <w:pPr>
        <w:pStyle w:val="Odstavectextzarovnani-doleva"/>
        <w:ind w:left="-397" w:right="-397"/>
        <w:rPr>
          <w:rFonts w:cs="Tahoma"/>
          <w:bCs/>
          <w:color w:val="000000"/>
        </w:rPr>
      </w:pPr>
      <w:r>
        <w:rPr>
          <w:rFonts w:cs="Tahoma"/>
          <w:bCs/>
          <w:color w:val="000000"/>
        </w:rPr>
        <w:t>Významným</w:t>
      </w:r>
      <w:r w:rsidR="004C785F" w:rsidRPr="004C785F">
        <w:rPr>
          <w:rFonts w:cs="Tahoma"/>
          <w:bCs/>
          <w:color w:val="000000"/>
        </w:rPr>
        <w:t xml:space="preserve"> milníkem společnosti se </w:t>
      </w:r>
      <w:r>
        <w:rPr>
          <w:rFonts w:cs="Tahoma"/>
          <w:bCs/>
          <w:color w:val="000000"/>
        </w:rPr>
        <w:t>stalo</w:t>
      </w:r>
      <w:r w:rsidR="004C785F" w:rsidRPr="004C785F">
        <w:rPr>
          <w:rFonts w:cs="Tahoma"/>
          <w:bCs/>
          <w:color w:val="000000"/>
        </w:rPr>
        <w:t xml:space="preserve"> založení průmyslové sekce Business Development v roce 2020. Ta se věnuje automatizaci a robotizaci procesů jak jinak než pro oblast přípravy a finalizace povrchu. To v přímé souvislosti s rychle se rozvíjejícím konceptem výroby Průmysl 4.0.</w:t>
      </w:r>
    </w:p>
    <w:p w14:paraId="532A76FA" w14:textId="5E81658C" w:rsidR="004C785F" w:rsidRPr="004C785F" w:rsidRDefault="004C785F" w:rsidP="008E3AA5">
      <w:pPr>
        <w:pStyle w:val="Odstavectextzarovnani-doleva"/>
        <w:ind w:left="-397" w:right="-397"/>
        <w:rPr>
          <w:rFonts w:cs="Tahoma"/>
          <w:bCs/>
          <w:color w:val="000000"/>
        </w:rPr>
      </w:pPr>
      <w:r w:rsidRPr="004C785F">
        <w:rPr>
          <w:rFonts w:cs="Tahoma"/>
          <w:bCs/>
          <w:color w:val="000000"/>
        </w:rPr>
        <w:t>Mimo vysoce kvalitních produktů a pokrokových technologií získávají zákazníci spolupracující se Servindem i širokou škálu služeb na nejvyšší profesionální úrovni. Předností společnosti je komplexnost nabídky z jednoho místa a poskytování služeb uzpůsobených na míru konkrétnímu zákazníkovi. Ve vlastních lakařských a karosářských tréninkových centrech jsou organizována pravidelná školení a tréninky, které na praktické i teoretické bázi informují o pokrokových technologických postupech a nejnovějších produktech s cílem dosažení nejvyšší kvality a zefektivnění provozu zákazníků. Součástí systému vzdělávání jsou i v souladu s legislativou připravované rekvalifikační kurzy pro lakýrníky, karosáře a mechaniky silničních vozidel s elektrickým a hybridním pohonem. V rámci dalších služeb je zákazníkům k dispozici poradenský a auditorský servis, zahrnující např. doporučení použití optimálních lakovacích materiálů a postupů, technického vybavení a hospodárného procesu lakování, poskytování koloristického servisu, pomoc při řešení ekologických otázek, bezpečnosti práce a jiné. Stejně vysoká úroveň poradenství je držena i v oblasti karosářských oprav. Nedílnou součástí služeb je autorizovaný záruční a pozáruční servis nářadí, zařízení a technologií.</w:t>
      </w:r>
    </w:p>
    <w:p w14:paraId="306B698A" w14:textId="1F2344B1" w:rsidR="00295640" w:rsidRPr="004C785F" w:rsidRDefault="004C785F" w:rsidP="004C785F">
      <w:pPr>
        <w:pStyle w:val="Odstavectextzarovnani-doleva"/>
        <w:ind w:left="-397" w:right="-397"/>
        <w:rPr>
          <w:rFonts w:cs="Tahoma"/>
          <w:bCs/>
          <w:color w:val="000000"/>
        </w:rPr>
      </w:pPr>
      <w:r w:rsidRPr="004C785F">
        <w:rPr>
          <w:rFonts w:cs="Tahoma"/>
          <w:bCs/>
          <w:color w:val="000000"/>
        </w:rPr>
        <w:t>Pro další zvýšení úrovně svých služeb plánuje Servind pro rok 2026 rozšíření stávajícího areálu v Tuchoměřicích o další tréninkové zázemí, skladové prostory a administrativu.</w:t>
      </w:r>
    </w:p>
    <w:sectPr w:rsidR="00295640" w:rsidRPr="004C785F" w:rsidSect="00FE0BE8">
      <w:headerReference w:type="default" r:id="rId13"/>
      <w:pgSz w:w="11906" w:h="16838"/>
      <w:pgMar w:top="2552" w:right="1276" w:bottom="2410" w:left="1134" w:header="709" w:footer="709" w:gutter="0"/>
      <w:cols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D5E11" w14:textId="77777777" w:rsidR="0028281B" w:rsidRDefault="0028281B" w:rsidP="00F13485">
      <w:pPr>
        <w:spacing w:after="0" w:line="240" w:lineRule="auto"/>
      </w:pPr>
      <w:r>
        <w:separator/>
      </w:r>
    </w:p>
  </w:endnote>
  <w:endnote w:type="continuationSeparator" w:id="0">
    <w:p w14:paraId="5D476944" w14:textId="77777777" w:rsidR="0028281B" w:rsidRDefault="0028281B" w:rsidP="00F1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AABF7" w14:textId="77777777" w:rsidR="0028281B" w:rsidRDefault="0028281B" w:rsidP="00F13485">
      <w:pPr>
        <w:spacing w:after="0" w:line="240" w:lineRule="auto"/>
      </w:pPr>
      <w:r>
        <w:separator/>
      </w:r>
    </w:p>
  </w:footnote>
  <w:footnote w:type="continuationSeparator" w:id="0">
    <w:p w14:paraId="50DAD0D1" w14:textId="77777777" w:rsidR="0028281B" w:rsidRDefault="0028281B" w:rsidP="00F13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880F" w14:textId="6249E5E0" w:rsidR="00042607" w:rsidRDefault="008F3559">
    <w:pPr>
      <w:pStyle w:val="Zhlav"/>
    </w:pPr>
    <w:r>
      <w:rPr>
        <w:noProof/>
      </w:rPr>
      <w:drawing>
        <wp:anchor distT="0" distB="0" distL="114300" distR="114300" simplePos="0" relativeHeight="251663872" behindDoc="1" locked="1" layoutInCell="1" allowOverlap="0" wp14:anchorId="6E2EFDB2" wp14:editId="56DB3FDF">
          <wp:simplePos x="0" y="0"/>
          <wp:positionH relativeFrom="page">
            <wp:align>center</wp:align>
          </wp:positionH>
          <wp:positionV relativeFrom="page">
            <wp:align>top</wp:align>
          </wp:positionV>
          <wp:extent cx="7572375" cy="10711180"/>
          <wp:effectExtent l="0" t="0" r="9525" b="0"/>
          <wp:wrapNone/>
          <wp:docPr id="1"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blipFill dpi="0" rotWithShape="1">
                    <a:blip r:embed="rId2"/>
                    <a:srcRect/>
                    <a:tile tx="0" ty="0" sx="100000" sy="100000" flip="none" algn="tl"/>
                  </a:blip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6695E"/>
    <w:multiLevelType w:val="hybridMultilevel"/>
    <w:tmpl w:val="0B7E575E"/>
    <w:lvl w:ilvl="0" w:tplc="04050001">
      <w:start w:val="1"/>
      <w:numFmt w:val="bullet"/>
      <w:lvlText w:val=""/>
      <w:lvlJc w:val="left"/>
      <w:pPr>
        <w:ind w:left="294" w:hanging="360"/>
      </w:pPr>
      <w:rPr>
        <w:rFonts w:ascii="Symbol" w:hAnsi="Symbol"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1" w15:restartNumberingAfterBreak="0">
    <w:nsid w:val="28017995"/>
    <w:multiLevelType w:val="hybridMultilevel"/>
    <w:tmpl w:val="52CCC22E"/>
    <w:lvl w:ilvl="0" w:tplc="04050001">
      <w:start w:val="1"/>
      <w:numFmt w:val="bullet"/>
      <w:lvlText w:val=""/>
      <w:lvlJc w:val="left"/>
      <w:pPr>
        <w:ind w:left="294" w:hanging="360"/>
      </w:pPr>
      <w:rPr>
        <w:rFonts w:ascii="Symbol" w:hAnsi="Symbol" w:hint="default"/>
      </w:rPr>
    </w:lvl>
    <w:lvl w:ilvl="1" w:tplc="04050003">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2" w15:restartNumberingAfterBreak="0">
    <w:nsid w:val="3A0A609A"/>
    <w:multiLevelType w:val="hybridMultilevel"/>
    <w:tmpl w:val="7EEC8824"/>
    <w:lvl w:ilvl="0" w:tplc="04050001">
      <w:start w:val="1"/>
      <w:numFmt w:val="bullet"/>
      <w:lvlText w:val=""/>
      <w:lvlJc w:val="left"/>
      <w:pPr>
        <w:ind w:left="294" w:hanging="360"/>
      </w:pPr>
      <w:rPr>
        <w:rFonts w:ascii="Symbol" w:hAnsi="Symbol"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3" w15:restartNumberingAfterBreak="0">
    <w:nsid w:val="3FE32224"/>
    <w:multiLevelType w:val="hybridMultilevel"/>
    <w:tmpl w:val="0E60FFB6"/>
    <w:lvl w:ilvl="0" w:tplc="04050001">
      <w:start w:val="1"/>
      <w:numFmt w:val="bullet"/>
      <w:lvlText w:val=""/>
      <w:lvlJc w:val="left"/>
      <w:pPr>
        <w:ind w:left="294" w:hanging="360"/>
      </w:pPr>
      <w:rPr>
        <w:rFonts w:ascii="Symbol" w:hAnsi="Symbol"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4" w15:restartNumberingAfterBreak="0">
    <w:nsid w:val="4AF2604D"/>
    <w:multiLevelType w:val="hybridMultilevel"/>
    <w:tmpl w:val="4B2EA3B4"/>
    <w:lvl w:ilvl="0" w:tplc="04050001">
      <w:start w:val="1"/>
      <w:numFmt w:val="bullet"/>
      <w:lvlText w:val=""/>
      <w:lvlJc w:val="left"/>
      <w:pPr>
        <w:ind w:left="294" w:hanging="360"/>
      </w:pPr>
      <w:rPr>
        <w:rFonts w:ascii="Symbol" w:hAnsi="Symbol"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5" w15:restartNumberingAfterBreak="0">
    <w:nsid w:val="66621C43"/>
    <w:multiLevelType w:val="hybridMultilevel"/>
    <w:tmpl w:val="B48E3CAC"/>
    <w:lvl w:ilvl="0" w:tplc="04050001">
      <w:start w:val="1"/>
      <w:numFmt w:val="bullet"/>
      <w:lvlText w:val=""/>
      <w:lvlJc w:val="left"/>
      <w:pPr>
        <w:ind w:left="294" w:hanging="360"/>
      </w:pPr>
      <w:rPr>
        <w:rFonts w:ascii="Symbol" w:hAnsi="Symbol"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6" w15:restartNumberingAfterBreak="0">
    <w:nsid w:val="6EE104B2"/>
    <w:multiLevelType w:val="multilevel"/>
    <w:tmpl w:val="8BBE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563654">
    <w:abstractNumId w:val="2"/>
  </w:num>
  <w:num w:numId="2" w16cid:durableId="1836333240">
    <w:abstractNumId w:val="1"/>
  </w:num>
  <w:num w:numId="3" w16cid:durableId="1423919504">
    <w:abstractNumId w:val="4"/>
  </w:num>
  <w:num w:numId="4" w16cid:durableId="1582832562">
    <w:abstractNumId w:val="0"/>
  </w:num>
  <w:num w:numId="5" w16cid:durableId="2125153285">
    <w:abstractNumId w:val="3"/>
  </w:num>
  <w:num w:numId="6" w16cid:durableId="264045486">
    <w:abstractNumId w:val="5"/>
  </w:num>
  <w:num w:numId="7" w16cid:durableId="111176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cs-CZ" w:vendorID="64" w:dllVersion="4096" w:nlCheck="1" w:checkStyle="0"/>
  <w:activeWritingStyle w:appName="MSWord" w:lang="cs-CZ"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59"/>
    <w:rsid w:val="00001E36"/>
    <w:rsid w:val="00012B7D"/>
    <w:rsid w:val="000376D0"/>
    <w:rsid w:val="000379D4"/>
    <w:rsid w:val="00040690"/>
    <w:rsid w:val="00042607"/>
    <w:rsid w:val="00044613"/>
    <w:rsid w:val="000532AF"/>
    <w:rsid w:val="00055F9E"/>
    <w:rsid w:val="000615BE"/>
    <w:rsid w:val="00064699"/>
    <w:rsid w:val="0007035B"/>
    <w:rsid w:val="000735FC"/>
    <w:rsid w:val="000754F6"/>
    <w:rsid w:val="00075FA5"/>
    <w:rsid w:val="00093508"/>
    <w:rsid w:val="0009529B"/>
    <w:rsid w:val="000A32E7"/>
    <w:rsid w:val="000B5DC0"/>
    <w:rsid w:val="000D22A3"/>
    <w:rsid w:val="000E0708"/>
    <w:rsid w:val="000E0927"/>
    <w:rsid w:val="000E68B4"/>
    <w:rsid w:val="00114AE1"/>
    <w:rsid w:val="00155ACD"/>
    <w:rsid w:val="00157691"/>
    <w:rsid w:val="00167008"/>
    <w:rsid w:val="00175D4C"/>
    <w:rsid w:val="001803A9"/>
    <w:rsid w:val="00186439"/>
    <w:rsid w:val="00197A01"/>
    <w:rsid w:val="00197F56"/>
    <w:rsid w:val="001B4CD0"/>
    <w:rsid w:val="001E0FD2"/>
    <w:rsid w:val="001E17FA"/>
    <w:rsid w:val="001E7ED2"/>
    <w:rsid w:val="00201F68"/>
    <w:rsid w:val="0021637B"/>
    <w:rsid w:val="002172F9"/>
    <w:rsid w:val="00220038"/>
    <w:rsid w:val="00220DDB"/>
    <w:rsid w:val="0022326B"/>
    <w:rsid w:val="00226102"/>
    <w:rsid w:val="002272B7"/>
    <w:rsid w:val="00232812"/>
    <w:rsid w:val="00232981"/>
    <w:rsid w:val="00246B77"/>
    <w:rsid w:val="00266DD4"/>
    <w:rsid w:val="0028281B"/>
    <w:rsid w:val="00286E72"/>
    <w:rsid w:val="00294BCA"/>
    <w:rsid w:val="00295640"/>
    <w:rsid w:val="002B4465"/>
    <w:rsid w:val="002B551C"/>
    <w:rsid w:val="002B6AA5"/>
    <w:rsid w:val="002D7F08"/>
    <w:rsid w:val="002E1170"/>
    <w:rsid w:val="002E3DC1"/>
    <w:rsid w:val="002E5843"/>
    <w:rsid w:val="002F51A5"/>
    <w:rsid w:val="00304498"/>
    <w:rsid w:val="00325798"/>
    <w:rsid w:val="0033474A"/>
    <w:rsid w:val="00347151"/>
    <w:rsid w:val="00352500"/>
    <w:rsid w:val="00365202"/>
    <w:rsid w:val="003944DF"/>
    <w:rsid w:val="003A3AE4"/>
    <w:rsid w:val="003B04B3"/>
    <w:rsid w:val="003B6285"/>
    <w:rsid w:val="003D1843"/>
    <w:rsid w:val="003E6AE0"/>
    <w:rsid w:val="003E6CC1"/>
    <w:rsid w:val="0041357B"/>
    <w:rsid w:val="00417624"/>
    <w:rsid w:val="00420633"/>
    <w:rsid w:val="004259A1"/>
    <w:rsid w:val="004263AF"/>
    <w:rsid w:val="004300BE"/>
    <w:rsid w:val="00435E93"/>
    <w:rsid w:val="00445280"/>
    <w:rsid w:val="004552F5"/>
    <w:rsid w:val="00460AFE"/>
    <w:rsid w:val="00465B49"/>
    <w:rsid w:val="0046678D"/>
    <w:rsid w:val="00473ADF"/>
    <w:rsid w:val="004A6859"/>
    <w:rsid w:val="004B2411"/>
    <w:rsid w:val="004C785F"/>
    <w:rsid w:val="004D1417"/>
    <w:rsid w:val="004E5FAF"/>
    <w:rsid w:val="004F2E68"/>
    <w:rsid w:val="00543B49"/>
    <w:rsid w:val="00547D94"/>
    <w:rsid w:val="005627A1"/>
    <w:rsid w:val="00563A87"/>
    <w:rsid w:val="00571779"/>
    <w:rsid w:val="005803CF"/>
    <w:rsid w:val="00592180"/>
    <w:rsid w:val="005B479B"/>
    <w:rsid w:val="005C6BEB"/>
    <w:rsid w:val="005D7899"/>
    <w:rsid w:val="005E1A1E"/>
    <w:rsid w:val="005F5BE1"/>
    <w:rsid w:val="00610589"/>
    <w:rsid w:val="0061272D"/>
    <w:rsid w:val="006156EF"/>
    <w:rsid w:val="00631494"/>
    <w:rsid w:val="00632507"/>
    <w:rsid w:val="00633579"/>
    <w:rsid w:val="00633878"/>
    <w:rsid w:val="00637730"/>
    <w:rsid w:val="00643EFE"/>
    <w:rsid w:val="00651C9A"/>
    <w:rsid w:val="00666282"/>
    <w:rsid w:val="006760B4"/>
    <w:rsid w:val="0068004C"/>
    <w:rsid w:val="00681A94"/>
    <w:rsid w:val="00684A75"/>
    <w:rsid w:val="00693CB8"/>
    <w:rsid w:val="00696EB6"/>
    <w:rsid w:val="006A52D8"/>
    <w:rsid w:val="006B3399"/>
    <w:rsid w:val="006B5E93"/>
    <w:rsid w:val="006C0F8E"/>
    <w:rsid w:val="00702A7C"/>
    <w:rsid w:val="0071260C"/>
    <w:rsid w:val="007132F6"/>
    <w:rsid w:val="00717DDC"/>
    <w:rsid w:val="00720D19"/>
    <w:rsid w:val="007318FC"/>
    <w:rsid w:val="00732EEF"/>
    <w:rsid w:val="0078658F"/>
    <w:rsid w:val="007873E4"/>
    <w:rsid w:val="00791A28"/>
    <w:rsid w:val="00795B5A"/>
    <w:rsid w:val="007A2040"/>
    <w:rsid w:val="007B2F7D"/>
    <w:rsid w:val="007B7033"/>
    <w:rsid w:val="007D1A3E"/>
    <w:rsid w:val="007E5286"/>
    <w:rsid w:val="007E562A"/>
    <w:rsid w:val="007E63A4"/>
    <w:rsid w:val="00801123"/>
    <w:rsid w:val="00802658"/>
    <w:rsid w:val="00814FCB"/>
    <w:rsid w:val="00820F97"/>
    <w:rsid w:val="00827B23"/>
    <w:rsid w:val="0086194D"/>
    <w:rsid w:val="00862626"/>
    <w:rsid w:val="00864E3E"/>
    <w:rsid w:val="00865A33"/>
    <w:rsid w:val="00873A7F"/>
    <w:rsid w:val="00877955"/>
    <w:rsid w:val="0089145A"/>
    <w:rsid w:val="008C1A94"/>
    <w:rsid w:val="008C7C7F"/>
    <w:rsid w:val="008D28D3"/>
    <w:rsid w:val="008D2A2D"/>
    <w:rsid w:val="008D5F75"/>
    <w:rsid w:val="008E3AA5"/>
    <w:rsid w:val="008F3559"/>
    <w:rsid w:val="008F6A04"/>
    <w:rsid w:val="00903438"/>
    <w:rsid w:val="00912C35"/>
    <w:rsid w:val="00924531"/>
    <w:rsid w:val="009651F1"/>
    <w:rsid w:val="00965496"/>
    <w:rsid w:val="009675BB"/>
    <w:rsid w:val="00977D46"/>
    <w:rsid w:val="00983FE3"/>
    <w:rsid w:val="00985529"/>
    <w:rsid w:val="009B01C3"/>
    <w:rsid w:val="009C1CA9"/>
    <w:rsid w:val="009C4E57"/>
    <w:rsid w:val="009C4EA7"/>
    <w:rsid w:val="009D455B"/>
    <w:rsid w:val="009E5B71"/>
    <w:rsid w:val="009F6D87"/>
    <w:rsid w:val="00A01C9D"/>
    <w:rsid w:val="00A01FCC"/>
    <w:rsid w:val="00A132EF"/>
    <w:rsid w:val="00A24C73"/>
    <w:rsid w:val="00A54635"/>
    <w:rsid w:val="00A61625"/>
    <w:rsid w:val="00A848B8"/>
    <w:rsid w:val="00A91478"/>
    <w:rsid w:val="00AA2642"/>
    <w:rsid w:val="00AB08AE"/>
    <w:rsid w:val="00AB6CC8"/>
    <w:rsid w:val="00AB70F1"/>
    <w:rsid w:val="00AD2702"/>
    <w:rsid w:val="00AD3709"/>
    <w:rsid w:val="00AD579A"/>
    <w:rsid w:val="00AE0B0C"/>
    <w:rsid w:val="00AE6B1B"/>
    <w:rsid w:val="00AE7B28"/>
    <w:rsid w:val="00B04600"/>
    <w:rsid w:val="00B11893"/>
    <w:rsid w:val="00B12513"/>
    <w:rsid w:val="00B30E3C"/>
    <w:rsid w:val="00B33A27"/>
    <w:rsid w:val="00B37892"/>
    <w:rsid w:val="00B41D06"/>
    <w:rsid w:val="00B63451"/>
    <w:rsid w:val="00B64B06"/>
    <w:rsid w:val="00B65D6F"/>
    <w:rsid w:val="00B81526"/>
    <w:rsid w:val="00B842B0"/>
    <w:rsid w:val="00B84B2B"/>
    <w:rsid w:val="00B86258"/>
    <w:rsid w:val="00B941B7"/>
    <w:rsid w:val="00BA1D6B"/>
    <w:rsid w:val="00BA68D8"/>
    <w:rsid w:val="00BA7868"/>
    <w:rsid w:val="00BB02B6"/>
    <w:rsid w:val="00BC08C4"/>
    <w:rsid w:val="00BC79A3"/>
    <w:rsid w:val="00BD0A59"/>
    <w:rsid w:val="00BD19A5"/>
    <w:rsid w:val="00BF1F83"/>
    <w:rsid w:val="00C06630"/>
    <w:rsid w:val="00C1117D"/>
    <w:rsid w:val="00C1228A"/>
    <w:rsid w:val="00C16E4C"/>
    <w:rsid w:val="00C212E1"/>
    <w:rsid w:val="00C23AE9"/>
    <w:rsid w:val="00C30A01"/>
    <w:rsid w:val="00C63237"/>
    <w:rsid w:val="00C65EAC"/>
    <w:rsid w:val="00C742A3"/>
    <w:rsid w:val="00C9269D"/>
    <w:rsid w:val="00CA0A59"/>
    <w:rsid w:val="00CA0B5B"/>
    <w:rsid w:val="00CA6C93"/>
    <w:rsid w:val="00CC36DB"/>
    <w:rsid w:val="00CC474D"/>
    <w:rsid w:val="00CD2A40"/>
    <w:rsid w:val="00CD43A9"/>
    <w:rsid w:val="00CD63A1"/>
    <w:rsid w:val="00CD65FD"/>
    <w:rsid w:val="00CF1B72"/>
    <w:rsid w:val="00D24A2E"/>
    <w:rsid w:val="00D275C1"/>
    <w:rsid w:val="00D306E9"/>
    <w:rsid w:val="00D3142D"/>
    <w:rsid w:val="00D3755D"/>
    <w:rsid w:val="00D51C4F"/>
    <w:rsid w:val="00D54327"/>
    <w:rsid w:val="00D665DA"/>
    <w:rsid w:val="00D67865"/>
    <w:rsid w:val="00D70192"/>
    <w:rsid w:val="00D73572"/>
    <w:rsid w:val="00D81689"/>
    <w:rsid w:val="00D83BE9"/>
    <w:rsid w:val="00D86F55"/>
    <w:rsid w:val="00D90CFB"/>
    <w:rsid w:val="00D94389"/>
    <w:rsid w:val="00DA6BB0"/>
    <w:rsid w:val="00DB1434"/>
    <w:rsid w:val="00DC07B8"/>
    <w:rsid w:val="00DD50E3"/>
    <w:rsid w:val="00DE1A67"/>
    <w:rsid w:val="00DF28D6"/>
    <w:rsid w:val="00E01C29"/>
    <w:rsid w:val="00E073DE"/>
    <w:rsid w:val="00E32DC8"/>
    <w:rsid w:val="00E453AE"/>
    <w:rsid w:val="00E4629C"/>
    <w:rsid w:val="00E51FEC"/>
    <w:rsid w:val="00E5262A"/>
    <w:rsid w:val="00E66C16"/>
    <w:rsid w:val="00E71A78"/>
    <w:rsid w:val="00E810A7"/>
    <w:rsid w:val="00EB3DF7"/>
    <w:rsid w:val="00EB75B2"/>
    <w:rsid w:val="00EE4753"/>
    <w:rsid w:val="00EF1DF5"/>
    <w:rsid w:val="00EF62BD"/>
    <w:rsid w:val="00F04BCE"/>
    <w:rsid w:val="00F13485"/>
    <w:rsid w:val="00F22E1B"/>
    <w:rsid w:val="00F27D9E"/>
    <w:rsid w:val="00F5153A"/>
    <w:rsid w:val="00F57A7E"/>
    <w:rsid w:val="00F736C4"/>
    <w:rsid w:val="00F76C5E"/>
    <w:rsid w:val="00F775EA"/>
    <w:rsid w:val="00F860A0"/>
    <w:rsid w:val="00FC4F82"/>
    <w:rsid w:val="00FD58FE"/>
    <w:rsid w:val="00FE0BE8"/>
    <w:rsid w:val="00FE55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063E2"/>
  <w15:docId w15:val="{C3ED4176-B2D9-4210-8B2F-A544613F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3559"/>
    <w:pPr>
      <w:spacing w:after="160" w:line="259" w:lineRule="auto"/>
    </w:pPr>
    <w:rPr>
      <w:sz w:val="22"/>
      <w:szCs w:val="22"/>
      <w:lang w:eastAsia="en-US"/>
    </w:rPr>
  </w:style>
  <w:style w:type="paragraph" w:styleId="Nadpis1">
    <w:name w:val="heading 1"/>
    <w:basedOn w:val="Normln"/>
    <w:next w:val="Normln"/>
    <w:link w:val="Nadpis1Char"/>
    <w:uiPriority w:val="9"/>
    <w:qFormat/>
    <w:rsid w:val="00B12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134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3485"/>
  </w:style>
  <w:style w:type="paragraph" w:styleId="Zpat">
    <w:name w:val="footer"/>
    <w:basedOn w:val="Normln"/>
    <w:link w:val="ZpatChar"/>
    <w:uiPriority w:val="99"/>
    <w:unhideWhenUsed/>
    <w:rsid w:val="00F134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13485"/>
  </w:style>
  <w:style w:type="paragraph" w:styleId="Textbubliny">
    <w:name w:val="Balloon Text"/>
    <w:basedOn w:val="Normln"/>
    <w:link w:val="TextbublinyChar"/>
    <w:uiPriority w:val="99"/>
    <w:semiHidden/>
    <w:unhideWhenUsed/>
    <w:rsid w:val="00F1348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13485"/>
    <w:rPr>
      <w:rFonts w:ascii="Tahoma" w:hAnsi="Tahoma" w:cs="Tahoma"/>
      <w:sz w:val="16"/>
      <w:szCs w:val="16"/>
    </w:rPr>
  </w:style>
  <w:style w:type="character" w:styleId="Hypertextovodkaz">
    <w:name w:val="Hyperlink"/>
    <w:uiPriority w:val="99"/>
    <w:unhideWhenUsed/>
    <w:rsid w:val="00717DDC"/>
    <w:rPr>
      <w:color w:val="0000FF"/>
      <w:u w:val="single"/>
    </w:rPr>
  </w:style>
  <w:style w:type="paragraph" w:customStyle="1" w:styleId="Odstavectext">
    <w:name w:val="Odstavec_text"/>
    <w:basedOn w:val="Normln"/>
    <w:qFormat/>
    <w:rsid w:val="00FE55DC"/>
    <w:pPr>
      <w:jc w:val="both"/>
    </w:pPr>
    <w:rPr>
      <w:sz w:val="20"/>
      <w:szCs w:val="20"/>
    </w:rPr>
  </w:style>
  <w:style w:type="paragraph" w:customStyle="1" w:styleId="Nadpismodry">
    <w:name w:val="Nadpis_modry"/>
    <w:basedOn w:val="Normln"/>
    <w:qFormat/>
    <w:rsid w:val="00AB6CC8"/>
    <w:pPr>
      <w:spacing w:after="240"/>
    </w:pPr>
    <w:rPr>
      <w:b/>
      <w:color w:val="0046AD"/>
      <w:sz w:val="28"/>
      <w:szCs w:val="24"/>
    </w:rPr>
  </w:style>
  <w:style w:type="paragraph" w:customStyle="1" w:styleId="Odstavectextzarovnani-doleva">
    <w:name w:val="Odstavec_text_zarovnani-doleva"/>
    <w:basedOn w:val="Odstavectext"/>
    <w:qFormat/>
    <w:rsid w:val="00643EFE"/>
    <w:pPr>
      <w:jc w:val="left"/>
    </w:pPr>
  </w:style>
  <w:style w:type="paragraph" w:styleId="Revize">
    <w:name w:val="Revision"/>
    <w:hidden/>
    <w:uiPriority w:val="99"/>
    <w:semiHidden/>
    <w:rsid w:val="004259A1"/>
    <w:rPr>
      <w:sz w:val="22"/>
      <w:szCs w:val="22"/>
      <w:lang w:eastAsia="en-US"/>
    </w:rPr>
  </w:style>
  <w:style w:type="paragraph" w:styleId="Normlnweb">
    <w:name w:val="Normal (Web)"/>
    <w:basedOn w:val="Normln"/>
    <w:uiPriority w:val="99"/>
    <w:unhideWhenUsed/>
    <w:rsid w:val="008F3559"/>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791A28"/>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Siln">
    <w:name w:val="Strong"/>
    <w:basedOn w:val="Standardnpsmoodstavce"/>
    <w:uiPriority w:val="22"/>
    <w:qFormat/>
    <w:rsid w:val="008C1A94"/>
    <w:rPr>
      <w:b/>
      <w:bCs/>
    </w:rPr>
  </w:style>
  <w:style w:type="character" w:customStyle="1" w:styleId="Nadpis1Char">
    <w:name w:val="Nadpis 1 Char"/>
    <w:basedOn w:val="Standardnpsmoodstavce"/>
    <w:link w:val="Nadpis1"/>
    <w:uiPriority w:val="9"/>
    <w:rsid w:val="00B12513"/>
    <w:rPr>
      <w:rFonts w:asciiTheme="majorHAnsi" w:eastAsiaTheme="majorEastAsia" w:hAnsiTheme="majorHAnsi" w:cstheme="majorBidi"/>
      <w:color w:val="2F5496" w:themeColor="accent1" w:themeShade="BF"/>
      <w:sz w:val="32"/>
      <w:szCs w:val="32"/>
      <w:lang w:eastAsia="en-US"/>
    </w:rPr>
  </w:style>
  <w:style w:type="paragraph" w:styleId="Odstavecseseznamem">
    <w:name w:val="List Paragraph"/>
    <w:basedOn w:val="Normln"/>
    <w:uiPriority w:val="34"/>
    <w:qFormat/>
    <w:rsid w:val="00B41D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472027">
      <w:bodyDiv w:val="1"/>
      <w:marLeft w:val="0"/>
      <w:marRight w:val="0"/>
      <w:marTop w:val="0"/>
      <w:marBottom w:val="0"/>
      <w:divBdr>
        <w:top w:val="none" w:sz="0" w:space="0" w:color="auto"/>
        <w:left w:val="none" w:sz="0" w:space="0" w:color="auto"/>
        <w:bottom w:val="none" w:sz="0" w:space="0" w:color="auto"/>
        <w:right w:val="none" w:sz="0" w:space="0" w:color="auto"/>
      </w:divBdr>
    </w:div>
    <w:div w:id="108915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cafourek@servin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rrollova\OneDrive%20-%20SERVIND%20s.r.o\M\01_Servind\06_Servind%20&#353;ablony\&#352;ablony_dopisy_nab&#237;dky_nov&#233;\servind_tiskov&#225;%20zpr&#225;va_elektonick&#225;%20&#353;ablona_CZ.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7282cc-8e79-4a06-88d9-26816f75489e" xsi:nil="true"/>
    <lcf76f155ced4ddcb4097134ff3c332f xmlns="d51ef68e-022c-4cb5-98f7-fb7a76e0142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477399C47F77429F433A3CAB7AA8F2" ma:contentTypeVersion="15" ma:contentTypeDescription="Create a new document." ma:contentTypeScope="" ma:versionID="36d1f1a0004c89b2d3c99ad93c4c8b3e">
  <xsd:schema xmlns:xsd="http://www.w3.org/2001/XMLSchema" xmlns:xs="http://www.w3.org/2001/XMLSchema" xmlns:p="http://schemas.microsoft.com/office/2006/metadata/properties" xmlns:ns2="de7282cc-8e79-4a06-88d9-26816f75489e" xmlns:ns3="d51ef68e-022c-4cb5-98f7-fb7a76e0142c" targetNamespace="http://schemas.microsoft.com/office/2006/metadata/properties" ma:root="true" ma:fieldsID="dde6839f8f71cc65c852d4926d17df17" ns2:_="" ns3:_="">
    <xsd:import namespace="de7282cc-8e79-4a06-88d9-26816f75489e"/>
    <xsd:import namespace="d51ef68e-022c-4cb5-98f7-fb7a76e014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282cc-8e79-4a06-88d9-26816f754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5521321-144f-461d-8348-c24026c50d23}" ma:internalName="TaxCatchAll" ma:showField="CatchAllData" ma:web="de7282cc-8e79-4a06-88d9-26816f7548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1ef68e-022c-4cb5-98f7-fb7a76e014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49a7a7-9225-445f-87ad-4e605b6a72e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FCFA4-1F31-6A4F-B100-AB3D1390D02F}">
  <ds:schemaRefs>
    <ds:schemaRef ds:uri="http://schemas.openxmlformats.org/officeDocument/2006/bibliography"/>
  </ds:schemaRefs>
</ds:datastoreItem>
</file>

<file path=customXml/itemProps2.xml><?xml version="1.0" encoding="utf-8"?>
<ds:datastoreItem xmlns:ds="http://schemas.openxmlformats.org/officeDocument/2006/customXml" ds:itemID="{A9ACDD5A-A2E2-462A-A4D0-376F8A5275B1}">
  <ds:schemaRefs>
    <ds:schemaRef ds:uri="http://schemas.microsoft.com/sharepoint/v3/contenttype/forms"/>
  </ds:schemaRefs>
</ds:datastoreItem>
</file>

<file path=customXml/itemProps3.xml><?xml version="1.0" encoding="utf-8"?>
<ds:datastoreItem xmlns:ds="http://schemas.openxmlformats.org/officeDocument/2006/customXml" ds:itemID="{1DC68A55-7960-4542-AF8A-6C1EEAD9C3F6}">
  <ds:schemaRefs>
    <ds:schemaRef ds:uri="http://schemas.microsoft.com/office/2006/metadata/properties"/>
    <ds:schemaRef ds:uri="http://schemas.microsoft.com/office/infopath/2007/PartnerControls"/>
    <ds:schemaRef ds:uri="de7282cc-8e79-4a06-88d9-26816f75489e"/>
    <ds:schemaRef ds:uri="d51ef68e-022c-4cb5-98f7-fb7a76e0142c"/>
  </ds:schemaRefs>
</ds:datastoreItem>
</file>

<file path=customXml/itemProps4.xml><?xml version="1.0" encoding="utf-8"?>
<ds:datastoreItem xmlns:ds="http://schemas.openxmlformats.org/officeDocument/2006/customXml" ds:itemID="{47910687-D046-438A-A916-5EE28491B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282cc-8e79-4a06-88d9-26816f75489e"/>
    <ds:schemaRef ds:uri="d51ef68e-022c-4cb5-98f7-fb7a76e01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servind_tisková zpráva_elektonická šablona_CZ.dot</Template>
  <TotalTime>18</TotalTime>
  <Pages>3</Pages>
  <Words>1399</Words>
  <Characters>8260</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9640</CharactersWithSpaces>
  <SharedDoc>false</SharedDoc>
  <HLinks>
    <vt:vector size="6" baseType="variant">
      <vt:variant>
        <vt:i4>196643</vt:i4>
      </vt:variant>
      <vt:variant>
        <vt:i4>0</vt:i4>
      </vt:variant>
      <vt:variant>
        <vt:i4>0</vt:i4>
      </vt:variant>
      <vt:variant>
        <vt:i4>5</vt:i4>
      </vt:variant>
      <vt:variant>
        <vt:lpwstr>mailto:tcafourek@servind.com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Pavlína Carrollová</dc:creator>
  <cp:keywords/>
  <cp:lastModifiedBy>Tomáš Cafourek</cp:lastModifiedBy>
  <cp:revision>6</cp:revision>
  <cp:lastPrinted>2025-08-12T12:28:00Z</cp:lastPrinted>
  <dcterms:created xsi:type="dcterms:W3CDTF">2025-11-10T13:46:00Z</dcterms:created>
  <dcterms:modified xsi:type="dcterms:W3CDTF">2025-11-11T11:56:00Z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0x01010072477399C47F77429F433A3CAB7AA8F2</vt:lpwstr>
  </property>
  <property fmtid="{D5CDD505-2E9C-101B-9397-08002B2CF9AE}" pid="3" name="MediaServiceImageTags">
    <vt:lpwstr/>
  </property>
</Properties>
</file>